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AB4" w:rsidRPr="00FE402D" w:rsidRDefault="00556AB4" w:rsidP="00556AB4">
      <w:pPr>
        <w:rPr>
          <w:rStyle w:val="NUM"/>
          <w:rFonts w:ascii="Times New Roman" w:hAnsi="Times New Roman"/>
          <w:sz w:val="22"/>
          <w:szCs w:val="22"/>
        </w:rPr>
      </w:pPr>
      <w:bookmarkStart w:id="0" w:name="_GoBack"/>
      <w:bookmarkEnd w:id="0"/>
      <w:r>
        <w:rPr>
          <w:rFonts w:ascii="Times New Roman" w:hAnsi="Times New Roman"/>
          <w:sz w:val="22"/>
          <w:szCs w:val="22"/>
        </w:rPr>
        <w:t>SECTION </w:t>
      </w:r>
      <w:r>
        <w:rPr>
          <w:rStyle w:val="NUM"/>
          <w:rFonts w:ascii="Times New Roman" w:hAnsi="Times New Roman"/>
          <w:sz w:val="22"/>
          <w:szCs w:val="22"/>
        </w:rPr>
        <w:t>07 27 26 – MEMBRANE PARE-VENT SOUS FORME LIQUIDE APPLIQUÉE EN USINE</w:t>
      </w:r>
    </w:p>
    <w:p w:rsidR="00556AB4" w:rsidRPr="00FE402D" w:rsidRDefault="00556AB4" w:rsidP="00556AB4">
      <w:pPr>
        <w:pStyle w:val="NoSpacing"/>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86EF5" w:rsidRPr="00FE402D" w:rsidTr="00F17712">
        <w:tc>
          <w:tcPr>
            <w:tcW w:w="9576" w:type="dxa"/>
            <w:shd w:val="clear" w:color="auto" w:fill="E2EFD9"/>
          </w:tcPr>
          <w:p w:rsidR="00D86EF5" w:rsidRPr="00FE402D" w:rsidRDefault="00D86EF5" w:rsidP="00F17712">
            <w:pPr>
              <w:pStyle w:val="NoSpacing"/>
              <w:ind w:left="360" w:hanging="360"/>
              <w:rPr>
                <w:b/>
                <w:color w:val="538135"/>
                <w:sz w:val="20"/>
              </w:rPr>
            </w:pPr>
            <w:r>
              <w:rPr>
                <w:b/>
                <w:color w:val="538135"/>
                <w:sz w:val="20"/>
              </w:rPr>
              <w:t>Notes relatives à la durabilité :</w:t>
            </w:r>
          </w:p>
        </w:tc>
      </w:tr>
      <w:tr w:rsidR="00D86EF5" w:rsidRPr="00FE402D" w:rsidTr="00F17712">
        <w:tc>
          <w:tcPr>
            <w:tcW w:w="9576" w:type="dxa"/>
            <w:shd w:val="clear" w:color="auto" w:fill="auto"/>
          </w:tcPr>
          <w:p w:rsidR="00D86EF5" w:rsidRPr="00FE402D" w:rsidRDefault="00D86EF5" w:rsidP="00F17712">
            <w:pPr>
              <w:pStyle w:val="NoSpacing"/>
              <w:numPr>
                <w:ilvl w:val="0"/>
                <w:numId w:val="32"/>
              </w:numPr>
              <w:rPr>
                <w:color w:val="538135"/>
                <w:sz w:val="20"/>
              </w:rPr>
            </w:pPr>
            <w:r>
              <w:rPr>
                <w:color w:val="538135"/>
                <w:sz w:val="20"/>
              </w:rPr>
              <w:t>Le panneau Securock</w:t>
            </w:r>
            <w:r>
              <w:rPr>
                <w:color w:val="538135"/>
                <w:sz w:val="20"/>
                <w:vertAlign w:val="superscript"/>
              </w:rPr>
              <w:t>MC</w:t>
            </w:r>
            <w:r>
              <w:rPr>
                <w:color w:val="538135"/>
                <w:sz w:val="20"/>
              </w:rPr>
              <w:t xml:space="preserve"> ExoAir</w:t>
            </w:r>
            <w:r>
              <w:rPr>
                <w:color w:val="538135"/>
                <w:sz w:val="20"/>
                <w:vertAlign w:val="superscript"/>
              </w:rPr>
              <w:t>MC</w:t>
            </w:r>
            <w:r>
              <w:rPr>
                <w:color w:val="538135"/>
                <w:sz w:val="20"/>
              </w:rPr>
              <w:t> 430 est fait de 72 % de matières recyclées avant consommation.</w:t>
            </w:r>
          </w:p>
        </w:tc>
      </w:tr>
    </w:tbl>
    <w:p w:rsidR="00D86EF5" w:rsidRPr="00FE402D"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E402D" w:rsidTr="00F17712">
        <w:tc>
          <w:tcPr>
            <w:tcW w:w="9576" w:type="dxa"/>
            <w:shd w:val="clear" w:color="auto" w:fill="FFCCCC"/>
          </w:tcPr>
          <w:p w:rsidR="00D86EF5" w:rsidRPr="00FE402D" w:rsidRDefault="00D86EF5" w:rsidP="00F17712">
            <w:pPr>
              <w:rPr>
                <w:rFonts w:ascii="Times New Roman" w:hAnsi="Times New Roman"/>
                <w:b/>
                <w:color w:val="C00000"/>
              </w:rPr>
            </w:pPr>
            <w:r>
              <w:rPr>
                <w:rFonts w:ascii="Times New Roman" w:hAnsi="Times New Roman"/>
                <w:b/>
                <w:color w:val="C00000"/>
              </w:rPr>
              <w:t xml:space="preserve">Résumé du produit : </w:t>
            </w:r>
          </w:p>
        </w:tc>
      </w:tr>
      <w:tr w:rsidR="00D86EF5" w:rsidRPr="00FE402D" w:rsidTr="00F17712">
        <w:tc>
          <w:tcPr>
            <w:tcW w:w="9576" w:type="dxa"/>
            <w:shd w:val="clear" w:color="auto" w:fill="auto"/>
          </w:tcPr>
          <w:p w:rsidR="00D86EF5" w:rsidRPr="00FE402D" w:rsidRDefault="00D86EF5" w:rsidP="00F17712">
            <w:pPr>
              <w:pStyle w:val="NoSpacing"/>
              <w:numPr>
                <w:ilvl w:val="0"/>
                <w:numId w:val="32"/>
              </w:numPr>
              <w:rPr>
                <w:color w:val="A6192E"/>
                <w:sz w:val="20"/>
              </w:rPr>
            </w:pPr>
            <w:r>
              <w:rPr>
                <w:color w:val="A6192E"/>
                <w:sz w:val="20"/>
              </w:rPr>
              <w:t>Système Securock</w:t>
            </w:r>
            <w:r>
              <w:rPr>
                <w:color w:val="A6192E"/>
                <w:sz w:val="20"/>
                <w:vertAlign w:val="superscript"/>
              </w:rPr>
              <w:t>MC</w:t>
            </w:r>
            <w:r>
              <w:rPr>
                <w:color w:val="A6192E"/>
                <w:sz w:val="20"/>
              </w:rPr>
              <w:t xml:space="preserve"> ExoAir</w:t>
            </w:r>
            <w:r>
              <w:rPr>
                <w:color w:val="A6192E"/>
                <w:sz w:val="20"/>
                <w:vertAlign w:val="superscript"/>
              </w:rPr>
              <w:t>MC</w:t>
            </w:r>
            <w:r>
              <w:rPr>
                <w:color w:val="A6192E"/>
                <w:sz w:val="20"/>
              </w:rPr>
              <w:t> 430, le seul revêtement de gypse revêtu d</w:t>
            </w:r>
            <w:r w:rsidR="00BE2617">
              <w:rPr>
                <w:color w:val="A6192E"/>
                <w:sz w:val="20"/>
              </w:rPr>
              <w:t>’</w:t>
            </w:r>
            <w:r>
              <w:rPr>
                <w:color w:val="A6192E"/>
                <w:sz w:val="20"/>
              </w:rPr>
              <w:t>une membrane pare-vent sous forme liquide appliquée en usine. Ce système rassemble deux technologies éprouvées, soit le revêtement en mat de fibre de verre Securock d</w:t>
            </w:r>
            <w:r w:rsidR="00BE2617">
              <w:rPr>
                <w:color w:val="A6192E"/>
                <w:sz w:val="20"/>
              </w:rPr>
              <w:t>’</w:t>
            </w:r>
            <w:r>
              <w:rPr>
                <w:color w:val="A6192E"/>
                <w:sz w:val="20"/>
              </w:rPr>
              <w:t>USG et la membrane pare-vapeur étanche à l</w:t>
            </w:r>
            <w:r w:rsidR="00BE2617">
              <w:rPr>
                <w:color w:val="A6192E"/>
                <w:sz w:val="20"/>
              </w:rPr>
              <w:t>’</w:t>
            </w:r>
            <w:r>
              <w:rPr>
                <w:color w:val="A6192E"/>
                <w:sz w:val="20"/>
              </w:rPr>
              <w:t xml:space="preserve">air ExoAir de Tremco. </w:t>
            </w:r>
          </w:p>
          <w:p w:rsidR="00D86EF5" w:rsidRPr="00FE402D" w:rsidRDefault="00D86EF5" w:rsidP="00F17712">
            <w:pPr>
              <w:pStyle w:val="NoSpacing"/>
              <w:numPr>
                <w:ilvl w:val="0"/>
                <w:numId w:val="32"/>
              </w:numPr>
              <w:rPr>
                <w:color w:val="A6192E"/>
                <w:sz w:val="20"/>
              </w:rPr>
            </w:pPr>
            <w:r>
              <w:rPr>
                <w:color w:val="A6192E"/>
                <w:sz w:val="20"/>
              </w:rPr>
              <w:t>Le système Securock ExoAir 430 est conçu pour une utilisation dans les constructions commerciales. L</w:t>
            </w:r>
            <w:r w:rsidR="00BE2617">
              <w:rPr>
                <w:color w:val="A6192E"/>
                <w:sz w:val="20"/>
              </w:rPr>
              <w:t>’</w:t>
            </w:r>
            <w:r>
              <w:rPr>
                <w:color w:val="A6192E"/>
                <w:sz w:val="20"/>
              </w:rPr>
              <w:t>installation du système exige que les installateurs soient formés pour assurer le rendement pare-vent optimal pour lequel il a été conçu.</w:t>
            </w:r>
          </w:p>
          <w:p w:rsidR="00D86EF5" w:rsidRPr="00FE402D" w:rsidRDefault="00D86EF5" w:rsidP="00F17712">
            <w:pPr>
              <w:pStyle w:val="NoSpacing"/>
              <w:numPr>
                <w:ilvl w:val="0"/>
                <w:numId w:val="32"/>
              </w:numPr>
              <w:rPr>
                <w:color w:val="A6192E"/>
                <w:sz w:val="20"/>
              </w:rPr>
            </w:pPr>
            <w:r>
              <w:rPr>
                <w:color w:val="A6192E"/>
                <w:sz w:val="20"/>
              </w:rPr>
              <w:t>La membrane pare-vent du système Securock ExoAir 430 est appliquée à l</w:t>
            </w:r>
            <w:r w:rsidR="00BE2617">
              <w:rPr>
                <w:color w:val="A6192E"/>
                <w:sz w:val="20"/>
              </w:rPr>
              <w:t>’</w:t>
            </w:r>
            <w:r>
              <w:rPr>
                <w:color w:val="A6192E"/>
                <w:sz w:val="20"/>
              </w:rPr>
              <w:t>état fluide à la face du revêtement en mat de fibre de verre pour le destiner à servir de composant indépendant de l</w:t>
            </w:r>
            <w:r w:rsidR="00BE2617">
              <w:rPr>
                <w:color w:val="A6192E"/>
                <w:sz w:val="20"/>
              </w:rPr>
              <w:t>’</w:t>
            </w:r>
            <w:r>
              <w:rPr>
                <w:color w:val="A6192E"/>
                <w:sz w:val="20"/>
              </w:rPr>
              <w:t>assemblage de paroi, comme dans les systèmes pare-vent traditionnels haute performance. Une membrane orientée vers l</w:t>
            </w:r>
            <w:r w:rsidR="00BE2617">
              <w:rPr>
                <w:color w:val="A6192E"/>
                <w:sz w:val="20"/>
              </w:rPr>
              <w:t>’</w:t>
            </w:r>
            <w:r>
              <w:rPr>
                <w:color w:val="A6192E"/>
                <w:sz w:val="20"/>
              </w:rPr>
              <w:t>extérieur est essentielle au rendement d</w:t>
            </w:r>
            <w:r w:rsidR="00BE2617">
              <w:rPr>
                <w:color w:val="A6192E"/>
                <w:sz w:val="20"/>
              </w:rPr>
              <w:t>’</w:t>
            </w:r>
            <w:r>
              <w:rPr>
                <w:color w:val="A6192E"/>
                <w:sz w:val="20"/>
              </w:rPr>
              <w:t>un pare-vent pour réaliser le raccordement étanche à l</w:t>
            </w:r>
            <w:r w:rsidR="00BE2617">
              <w:rPr>
                <w:color w:val="A6192E"/>
                <w:sz w:val="20"/>
              </w:rPr>
              <w:t>’</w:t>
            </w:r>
            <w:r>
              <w:rPr>
                <w:color w:val="A6192E"/>
                <w:sz w:val="20"/>
              </w:rPr>
              <w:t>air de la membrane directement aux produits d</w:t>
            </w:r>
            <w:r w:rsidR="00BE2617">
              <w:rPr>
                <w:color w:val="A6192E"/>
                <w:sz w:val="20"/>
              </w:rPr>
              <w:t>’</w:t>
            </w:r>
            <w:r>
              <w:rPr>
                <w:color w:val="A6192E"/>
                <w:sz w:val="20"/>
              </w:rPr>
              <w:t>étanchéité et pour assurer les joints et l</w:t>
            </w:r>
            <w:r w:rsidR="00BE2617">
              <w:rPr>
                <w:color w:val="A6192E"/>
                <w:sz w:val="20"/>
              </w:rPr>
              <w:t>’</w:t>
            </w:r>
            <w:r>
              <w:rPr>
                <w:color w:val="A6192E"/>
                <w:sz w:val="20"/>
              </w:rPr>
              <w:t>étanchéité des clous</w:t>
            </w:r>
            <w:r w:rsidR="00503373">
              <w:rPr>
                <w:color w:val="A6192E"/>
                <w:sz w:val="20"/>
              </w:rPr>
              <w:t xml:space="preserve">. </w:t>
            </w:r>
            <w:r>
              <w:rPr>
                <w:color w:val="A6192E"/>
                <w:sz w:val="20"/>
              </w:rPr>
              <w:t>La membrane est appliquée dans un milieu contrôlé en usine pour obtenir une adhérence supérieure, la bonne épaisseur de feuil et l</w:t>
            </w:r>
            <w:r w:rsidR="00BE2617">
              <w:rPr>
                <w:color w:val="A6192E"/>
                <w:sz w:val="20"/>
              </w:rPr>
              <w:t>’</w:t>
            </w:r>
            <w:r>
              <w:rPr>
                <w:color w:val="A6192E"/>
                <w:sz w:val="20"/>
              </w:rPr>
              <w:t xml:space="preserve">uniformité de la membrane. </w:t>
            </w:r>
          </w:p>
          <w:p w:rsidR="00D86EF5" w:rsidRPr="00FE402D" w:rsidRDefault="00D86EF5" w:rsidP="00F17712">
            <w:pPr>
              <w:pStyle w:val="NoSpacing"/>
              <w:numPr>
                <w:ilvl w:val="0"/>
                <w:numId w:val="32"/>
              </w:numPr>
              <w:rPr>
                <w:color w:val="A6192E"/>
                <w:sz w:val="20"/>
              </w:rPr>
            </w:pPr>
            <w:r>
              <w:rPr>
                <w:color w:val="A6192E"/>
                <w:sz w:val="20"/>
              </w:rPr>
              <w:t>Le système est conçu pour être utilisé sous divers parements extérieurs au lieu des panneaux de revêtement de gypse avec pare-vent séparé qui seraient habituellement utilisés.</w:t>
            </w:r>
          </w:p>
        </w:tc>
      </w:tr>
    </w:tbl>
    <w:p w:rsidR="00D86EF5" w:rsidRPr="00FE402D"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E402D" w:rsidTr="00F17712">
        <w:tc>
          <w:tcPr>
            <w:tcW w:w="9576" w:type="dxa"/>
            <w:shd w:val="clear" w:color="auto" w:fill="DEEAF6"/>
          </w:tcPr>
          <w:p w:rsidR="00D86EF5" w:rsidRPr="00FE402D" w:rsidRDefault="00D86EF5" w:rsidP="00F17712">
            <w:pPr>
              <w:pStyle w:val="NoSpacing"/>
              <w:ind w:left="360" w:hanging="360"/>
              <w:rPr>
                <w:b/>
                <w:color w:val="0070C0"/>
                <w:sz w:val="20"/>
              </w:rPr>
            </w:pPr>
            <w:r>
              <w:rPr>
                <w:b/>
                <w:color w:val="0070C0"/>
                <w:sz w:val="20"/>
              </w:rPr>
              <w:t>Note à l</w:t>
            </w:r>
            <w:r w:rsidR="00BE2617">
              <w:rPr>
                <w:b/>
                <w:color w:val="0070C0"/>
                <w:sz w:val="20"/>
              </w:rPr>
              <w:t>’</w:t>
            </w:r>
            <w:r>
              <w:rPr>
                <w:b/>
                <w:color w:val="0070C0"/>
                <w:sz w:val="20"/>
              </w:rPr>
              <w:t xml:space="preserve">intention des rédacteurs de devis : </w:t>
            </w:r>
          </w:p>
        </w:tc>
      </w:tr>
      <w:tr w:rsidR="00D86EF5" w:rsidRPr="00FE402D" w:rsidTr="00F17712">
        <w:tc>
          <w:tcPr>
            <w:tcW w:w="9576" w:type="dxa"/>
            <w:shd w:val="clear" w:color="auto" w:fill="auto"/>
          </w:tcPr>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La présente section de devis modèle définit le produit Securock ExoAir 430 comme un pare-vent de type membrane coupe-vapeur synthétique perméable appliqué sous forme liquide. La membrane ExoAir 430 est appliquée en usine sous forme liquide à un substrat, soit le revêtement en mat de fibre de verre d</w:t>
            </w:r>
            <w:r w:rsidR="00BE2617">
              <w:rPr>
                <w:color w:val="0070C0"/>
                <w:sz w:val="20"/>
              </w:rPr>
              <w:t>’</w:t>
            </w:r>
            <w:r>
              <w:rPr>
                <w:color w:val="0070C0"/>
                <w:sz w:val="20"/>
              </w:rPr>
              <w:t>USG, à une épaisseur minimale de 20 mils</w:t>
            </w:r>
            <w:r w:rsidR="00503373">
              <w:rPr>
                <w:color w:val="0070C0"/>
                <w:sz w:val="20"/>
              </w:rPr>
              <w:t xml:space="preserve">. </w:t>
            </w:r>
            <w:r>
              <w:rPr>
                <w:color w:val="0070C0"/>
                <w:sz w:val="20"/>
              </w:rPr>
              <w:t>En conjonction avec des composants accessoires, ce système présente des qualités élastomériques importantes qui assurent une protection contre les défaillances causées par le mouvement différentiel à long terme des assemblages de paroi ou la pénétration d</w:t>
            </w:r>
            <w:r w:rsidR="00BE2617">
              <w:rPr>
                <w:color w:val="0070C0"/>
                <w:sz w:val="20"/>
              </w:rPr>
              <w:t>’</w:t>
            </w:r>
            <w:r>
              <w:rPr>
                <w:color w:val="0070C0"/>
                <w:sz w:val="20"/>
              </w:rPr>
              <w:t>eau par les trous des pièces de fixation.</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Le système SE430 est un système complet dans la mesure où il offre aux installateurs tous les produits accessoires nécessaires pour traiter tous les points de raccordement de l</w:t>
            </w:r>
            <w:r w:rsidR="00BE2617">
              <w:rPr>
                <w:color w:val="0070C0"/>
                <w:sz w:val="20"/>
              </w:rPr>
              <w:t>’</w:t>
            </w:r>
            <w:r>
              <w:rPr>
                <w:color w:val="0070C0"/>
                <w:sz w:val="20"/>
              </w:rPr>
              <w:t>enveloppe du bâtiment. Tous les produits ont fait l</w:t>
            </w:r>
            <w:r w:rsidR="00BE2617">
              <w:rPr>
                <w:color w:val="0070C0"/>
                <w:sz w:val="20"/>
              </w:rPr>
              <w:t>’</w:t>
            </w:r>
            <w:r>
              <w:rPr>
                <w:color w:val="0070C0"/>
                <w:sz w:val="20"/>
              </w:rPr>
              <w:t>objet d</w:t>
            </w:r>
            <w:r w:rsidR="00BE2617">
              <w:rPr>
                <w:color w:val="0070C0"/>
                <w:sz w:val="20"/>
              </w:rPr>
              <w:t>’</w:t>
            </w:r>
            <w:r>
              <w:rPr>
                <w:color w:val="0070C0"/>
                <w:sz w:val="20"/>
              </w:rPr>
              <w:t>essais complets pour en déterminer la compatibilité chimique.</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Afin d</w:t>
            </w:r>
            <w:r w:rsidR="00BE2617">
              <w:rPr>
                <w:color w:val="0070C0"/>
                <w:sz w:val="20"/>
              </w:rPr>
              <w:t>’</w:t>
            </w:r>
            <w:r>
              <w:rPr>
                <w:color w:val="0070C0"/>
                <w:sz w:val="20"/>
              </w:rPr>
              <w:t>assurer une protection supplémentaire, USG et Tremco ont procédé à des essais supplémentaires comparativement à ceux habituellement réalisés par les fabricants en procédant à des essais sur des accessoires connexes qui peuvent normalement se raccorder au système Securock ExoAir 430 pendant l</w:t>
            </w:r>
            <w:r w:rsidR="00BE2617">
              <w:rPr>
                <w:color w:val="0070C0"/>
                <w:sz w:val="20"/>
              </w:rPr>
              <w:t>’</w:t>
            </w:r>
            <w:r>
              <w:rPr>
                <w:color w:val="0070C0"/>
                <w:sz w:val="20"/>
              </w:rPr>
              <w:t>installation.</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La membrane et les accessoires du système sont conçus de façon à assurer une résistance aux rayons UV pendant 12 mois, à permettre l</w:t>
            </w:r>
            <w:r w:rsidR="00BE2617">
              <w:rPr>
                <w:color w:val="0070C0"/>
                <w:sz w:val="20"/>
              </w:rPr>
              <w:t>’</w:t>
            </w:r>
            <w:r>
              <w:rPr>
                <w:color w:val="0070C0"/>
                <w:sz w:val="20"/>
              </w:rPr>
              <w:t xml:space="preserve">exposition de la membrane pendant le processus de construction et à être utilisés avec des systèmes pare-pluie avec joints ouverts. La membrane résiste à des températures pouvant atteindre 115 °C (240 °F). </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Le système Securock ExoAir 430 est homologué comme composant dans les assemblages de paroi, ayant fait l</w:t>
            </w:r>
            <w:r w:rsidR="00BE2617">
              <w:rPr>
                <w:color w:val="0070C0"/>
                <w:sz w:val="20"/>
              </w:rPr>
              <w:t>’</w:t>
            </w:r>
            <w:r>
              <w:rPr>
                <w:color w:val="0070C0"/>
                <w:sz w:val="20"/>
              </w:rPr>
              <w:t>objet d</w:t>
            </w:r>
            <w:r w:rsidR="00BE2617">
              <w:rPr>
                <w:color w:val="0070C0"/>
                <w:sz w:val="20"/>
              </w:rPr>
              <w:t>’</w:t>
            </w:r>
            <w:r>
              <w:rPr>
                <w:color w:val="0070C0"/>
                <w:sz w:val="20"/>
              </w:rPr>
              <w:t>un essai de conformité avec la norme NFPA 285. Communiquez avec Tremco pour connaître les détails de l</w:t>
            </w:r>
            <w:r w:rsidR="00BE2617">
              <w:rPr>
                <w:color w:val="0070C0"/>
                <w:sz w:val="20"/>
              </w:rPr>
              <w:t>’</w:t>
            </w:r>
            <w:r>
              <w:rPr>
                <w:color w:val="0070C0"/>
                <w:sz w:val="20"/>
              </w:rPr>
              <w:t>essai.</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Le système Securock ExoAir 430 réussit les critères de l</w:t>
            </w:r>
            <w:r w:rsidR="00BE2617">
              <w:rPr>
                <w:color w:val="0070C0"/>
                <w:sz w:val="20"/>
              </w:rPr>
              <w:t>’</w:t>
            </w:r>
            <w:r>
              <w:rPr>
                <w:color w:val="0070C0"/>
                <w:sz w:val="20"/>
              </w:rPr>
              <w:t>essai E 84 de l</w:t>
            </w:r>
            <w:r w:rsidR="00BE2617">
              <w:rPr>
                <w:color w:val="0070C0"/>
                <w:sz w:val="20"/>
              </w:rPr>
              <w:t>’</w:t>
            </w:r>
            <w:r>
              <w:rPr>
                <w:color w:val="0070C0"/>
                <w:sz w:val="20"/>
              </w:rPr>
              <w:t>ASTM pour ce qui est de la propagation des flammes et du dégagement de fumée.</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La présente section se prête aisément à des modifications à l</w:t>
            </w:r>
            <w:r w:rsidR="00BE2617">
              <w:rPr>
                <w:color w:val="0070C0"/>
                <w:sz w:val="20"/>
              </w:rPr>
              <w:t>’</w:t>
            </w:r>
            <w:r>
              <w:rPr>
                <w:color w:val="0070C0"/>
                <w:sz w:val="20"/>
              </w:rPr>
              <w:t>aide de plusieurs logiciels commerciaux courants d</w:t>
            </w:r>
            <w:r w:rsidR="00BE2617">
              <w:rPr>
                <w:color w:val="0070C0"/>
                <w:sz w:val="20"/>
              </w:rPr>
              <w:t>’</w:t>
            </w:r>
            <w:r>
              <w:rPr>
                <w:color w:val="0070C0"/>
                <w:sz w:val="20"/>
              </w:rPr>
              <w:t>établissement de devis.</w:t>
            </w:r>
          </w:p>
          <w:p w:rsidR="00D86EF5" w:rsidRPr="00FE402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Pr>
                <w:color w:val="0070C0"/>
                <w:sz w:val="20"/>
              </w:rPr>
              <w:t>Pour obtenir de l</w:t>
            </w:r>
            <w:r w:rsidR="00BE2617">
              <w:rPr>
                <w:color w:val="0070C0"/>
                <w:sz w:val="20"/>
              </w:rPr>
              <w:t>’</w:t>
            </w:r>
            <w:r>
              <w:rPr>
                <w:color w:val="0070C0"/>
                <w:sz w:val="20"/>
              </w:rPr>
              <w:t xml:space="preserve">aide en matière de devis, veuillez envoyer un courriel à </w:t>
            </w:r>
            <w:hyperlink r:id="rId12" w:history="1">
              <w:r>
                <w:rPr>
                  <w:color w:val="0070C0"/>
                  <w:sz w:val="20"/>
                </w:rPr>
                <w:t>USG4YOUtechnicalsupport@usg.com</w:t>
              </w:r>
            </w:hyperlink>
            <w:r>
              <w:rPr>
                <w:color w:val="0070C0"/>
                <w:sz w:val="20"/>
              </w:rPr>
              <w:t>, et un représentant technique d</w:t>
            </w:r>
            <w:r w:rsidR="00BE2617">
              <w:rPr>
                <w:color w:val="0070C0"/>
                <w:sz w:val="20"/>
              </w:rPr>
              <w:t>’</w:t>
            </w:r>
            <w:r>
              <w:rPr>
                <w:color w:val="0070C0"/>
                <w:sz w:val="20"/>
              </w:rPr>
              <w:t xml:space="preserve">USG ou de Tremco communiquera avec vous. </w:t>
            </w:r>
          </w:p>
        </w:tc>
      </w:tr>
    </w:tbl>
    <w:p w:rsidR="00556AB4" w:rsidRPr="00FE402D" w:rsidRDefault="00556AB4" w:rsidP="00556AB4">
      <w:pPr>
        <w:pStyle w:val="PRT"/>
        <w:spacing w:before="480"/>
        <w:rPr>
          <w:rFonts w:ascii="Times New Roman" w:hAnsi="Times New Roman" w:cs="Times New Roman"/>
          <w:sz w:val="22"/>
          <w:szCs w:val="22"/>
        </w:rPr>
      </w:pPr>
      <w:r>
        <w:rPr>
          <w:rFonts w:ascii="Times New Roman" w:hAnsi="Times New Roman"/>
          <w:sz w:val="22"/>
          <w:szCs w:val="22"/>
        </w:rPr>
        <w:lastRenderedPageBreak/>
        <w:t>GÉNÉRALITÉS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DOCUMENTS CONNEXES</w:t>
      </w:r>
    </w:p>
    <w:p w:rsidR="00556AB4" w:rsidRPr="00503373" w:rsidRDefault="00556AB4" w:rsidP="00556AB4">
      <w:pPr>
        <w:pStyle w:val="nonprinting"/>
        <w:rPr>
          <w:lang w:val="en-US"/>
        </w:rPr>
      </w:pPr>
      <w:r w:rsidRPr="00503373">
        <w:rPr>
          <w:lang w:val="en-US"/>
        </w:rPr>
        <w:t>Retain or delete this article in all Sections of Project Manual.</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SOMMAIRE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Contenu de la section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Combinaison d</w:t>
      </w:r>
      <w:r w:rsidR="00BE2617">
        <w:rPr>
          <w:rFonts w:ascii="Times New Roman" w:hAnsi="Times New Roman"/>
          <w:sz w:val="22"/>
          <w:szCs w:val="22"/>
        </w:rPr>
        <w:t>’</w:t>
      </w:r>
      <w:r>
        <w:rPr>
          <w:rFonts w:ascii="Times New Roman" w:hAnsi="Times New Roman"/>
          <w:sz w:val="22"/>
          <w:szCs w:val="22"/>
        </w:rPr>
        <w:t>un revêtement de paroi à la membrane appliquée sous forme en usine liquide perméable à la vapeur et résistante à l</w:t>
      </w:r>
      <w:r w:rsidR="00BE2617">
        <w:rPr>
          <w:rFonts w:ascii="Times New Roman" w:hAnsi="Times New Roman"/>
          <w:sz w:val="22"/>
          <w:szCs w:val="22"/>
        </w:rPr>
        <w:t>’</w:t>
      </w:r>
      <w:r>
        <w:rPr>
          <w:rFonts w:ascii="Times New Roman" w:hAnsi="Times New Roman"/>
          <w:sz w:val="22"/>
          <w:szCs w:val="22"/>
        </w:rPr>
        <w:t>air et à l</w:t>
      </w:r>
      <w:r w:rsidR="00BE2617">
        <w:rPr>
          <w:rFonts w:ascii="Times New Roman" w:hAnsi="Times New Roman"/>
          <w:sz w:val="22"/>
          <w:szCs w:val="22"/>
        </w:rPr>
        <w:t>’</w:t>
      </w:r>
      <w:r>
        <w:rPr>
          <w:rFonts w:ascii="Times New Roman" w:hAnsi="Times New Roman"/>
          <w:sz w:val="22"/>
          <w:szCs w:val="22"/>
        </w:rPr>
        <w:t>eau.</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Accessoires.</w:t>
      </w:r>
    </w:p>
    <w:p w:rsidR="00AA6C23" w:rsidRPr="00FE402D" w:rsidRDefault="00556AB4" w:rsidP="00AA6C23">
      <w:pPr>
        <w:pStyle w:val="PR1"/>
        <w:tabs>
          <w:tab w:val="clear" w:pos="936"/>
          <w:tab w:val="left" w:pos="864"/>
        </w:tabs>
        <w:ind w:left="864"/>
        <w:rPr>
          <w:rFonts w:ascii="Times New Roman" w:hAnsi="Times New Roman"/>
          <w:sz w:val="22"/>
          <w:szCs w:val="22"/>
        </w:rPr>
      </w:pPr>
      <w:r>
        <w:rPr>
          <w:rFonts w:ascii="Times New Roman" w:hAnsi="Times New Roman"/>
          <w:sz w:val="22"/>
          <w:szCs w:val="22"/>
        </w:rPr>
        <w:t xml:space="preserve">Exigences connexes : </w:t>
      </w:r>
    </w:p>
    <w:p w:rsidR="00AA6C23" w:rsidRPr="00FE402D" w:rsidRDefault="00AA6C23" w:rsidP="00AA6C23">
      <w:pPr>
        <w:pStyle w:val="PR2"/>
        <w:spacing w:before="240"/>
        <w:rPr>
          <w:rFonts w:ascii="Times New Roman" w:hAnsi="Times New Roman"/>
          <w:sz w:val="22"/>
          <w:szCs w:val="22"/>
        </w:rPr>
      </w:pPr>
      <w:r>
        <w:rPr>
          <w:rFonts w:ascii="Times New Roman" w:hAnsi="Times New Roman"/>
          <w:sz w:val="22"/>
          <w:szCs w:val="22"/>
        </w:rPr>
        <w:t>Les dessins et les modalités générales du contrat, y compris les dispositions générales et complémentaires et les sections du devis de la division 1 s</w:t>
      </w:r>
      <w:r w:rsidR="00BE2617">
        <w:rPr>
          <w:rFonts w:ascii="Times New Roman" w:hAnsi="Times New Roman"/>
          <w:sz w:val="22"/>
          <w:szCs w:val="22"/>
        </w:rPr>
        <w:t>’</w:t>
      </w:r>
      <w:r>
        <w:rPr>
          <w:rFonts w:ascii="Times New Roman" w:hAnsi="Times New Roman"/>
          <w:sz w:val="22"/>
          <w:szCs w:val="22"/>
        </w:rPr>
        <w:t>appliquent à la présente section.</w:t>
      </w:r>
    </w:p>
    <w:p w:rsidR="00556AB4" w:rsidRPr="00503373" w:rsidRDefault="00556AB4" w:rsidP="00AA6C23">
      <w:pPr>
        <w:pStyle w:val="nonprinting"/>
        <w:rPr>
          <w:lang w:val="en-US"/>
        </w:rPr>
      </w:pPr>
      <w:r w:rsidRPr="00503373">
        <w:rPr>
          <w:lang w:val="en-US"/>
        </w:rPr>
        <w:t>Retain subparagraphs below to cross-reference requirements Contractor might expect to find in this Section but are specified in other Sections.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Section 042000, « Unité de maçonnerie », pour les composants de solins flexibles intégrés à des matériaux de transition précisés dans cette section.</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Section 042613, « Contre-mur en maçonnerie », pour les composants de solins flexibles intégrés à des matériaux de transition précisés dans cette section.</w:t>
      </w:r>
    </w:p>
    <w:p w:rsidR="00556AB4" w:rsidRPr="00FE402D" w:rsidRDefault="00556AB4" w:rsidP="00556AB4">
      <w:pPr>
        <w:pStyle w:val="PR2"/>
        <w:outlineLvl w:val="9"/>
        <w:rPr>
          <w:rFonts w:ascii="Times New Roman" w:hAnsi="Times New Roman"/>
          <w:sz w:val="22"/>
          <w:szCs w:val="22"/>
        </w:rPr>
      </w:pPr>
      <w:r>
        <w:rPr>
          <w:rFonts w:ascii="Times New Roman" w:hAnsi="Times New Roman"/>
          <w:sz w:val="22"/>
          <w:szCs w:val="22"/>
        </w:rPr>
        <w:t>[</w:t>
      </w:r>
      <w:r>
        <w:rPr>
          <w:rFonts w:ascii="Times New Roman" w:hAnsi="Times New Roman"/>
          <w:b/>
          <w:bCs/>
          <w:sz w:val="22"/>
          <w:szCs w:val="22"/>
        </w:rPr>
        <w:t>Section 061000, « Charpenterie brute »</w:t>
      </w:r>
      <w:r>
        <w:rPr>
          <w:rFonts w:ascii="Times New Roman" w:hAnsi="Times New Roman"/>
          <w:sz w:val="22"/>
          <w:szCs w:val="22"/>
        </w:rPr>
        <w:t>] [</w:t>
      </w:r>
      <w:r>
        <w:rPr>
          <w:rFonts w:ascii="Times New Roman" w:hAnsi="Times New Roman"/>
          <w:b/>
          <w:bCs/>
          <w:sz w:val="22"/>
          <w:szCs w:val="22"/>
        </w:rPr>
        <w:t>Section 061053, « Charpenterie brute diverse »</w:t>
      </w:r>
      <w:r>
        <w:rPr>
          <w:rFonts w:ascii="Times New Roman" w:hAnsi="Times New Roman"/>
          <w:sz w:val="22"/>
          <w:szCs w:val="22"/>
        </w:rPr>
        <w:t>] pour les panneaux de base en contreplaqué.</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Section 061600, « Revêtement » pour les exigences en matière de revêtement de mur pour les parties des travaux qui n</w:t>
      </w:r>
      <w:r w:rsidR="00BE2617">
        <w:rPr>
          <w:rFonts w:ascii="Times New Roman" w:hAnsi="Times New Roman"/>
          <w:sz w:val="22"/>
          <w:szCs w:val="22"/>
        </w:rPr>
        <w:t>’</w:t>
      </w:r>
      <w:r>
        <w:rPr>
          <w:rFonts w:ascii="Times New Roman" w:hAnsi="Times New Roman"/>
          <w:sz w:val="22"/>
          <w:szCs w:val="22"/>
        </w:rPr>
        <w:t>exigent pas de pare-vent pour panneaux précisés dans cette section.</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Section 072500, « Membranes étanches » pour les membranes étanches, notamment le [</w:t>
      </w:r>
      <w:r>
        <w:rPr>
          <w:rFonts w:ascii="Times New Roman" w:hAnsi="Times New Roman"/>
          <w:b/>
          <w:bCs/>
          <w:sz w:val="22"/>
          <w:szCs w:val="22"/>
        </w:rPr>
        <w:t>papier de construction</w:t>
      </w:r>
      <w:r>
        <w:rPr>
          <w:rFonts w:ascii="Times New Roman" w:hAnsi="Times New Roman"/>
          <w:sz w:val="22"/>
          <w:szCs w:val="22"/>
        </w:rPr>
        <w:t>], les [</w:t>
      </w:r>
      <w:r>
        <w:rPr>
          <w:rFonts w:ascii="Times New Roman" w:hAnsi="Times New Roman"/>
          <w:b/>
          <w:bCs/>
          <w:sz w:val="22"/>
          <w:szCs w:val="22"/>
        </w:rPr>
        <w:t>solins flexibles</w:t>
      </w:r>
      <w:r>
        <w:rPr>
          <w:rFonts w:ascii="Times New Roman" w:hAnsi="Times New Roman"/>
          <w:sz w:val="22"/>
          <w:szCs w:val="22"/>
        </w:rPr>
        <w:t>] [</w:t>
      </w:r>
      <w:r>
        <w:rPr>
          <w:rFonts w:ascii="Times New Roman" w:hAnsi="Times New Roman"/>
          <w:b/>
          <w:bCs/>
          <w:sz w:val="22"/>
          <w:szCs w:val="22"/>
        </w:rPr>
        <w:t>et</w:t>
      </w:r>
      <w:r>
        <w:rPr>
          <w:rFonts w:ascii="Times New Roman" w:hAnsi="Times New Roman"/>
          <w:sz w:val="22"/>
          <w:szCs w:val="22"/>
        </w:rPr>
        <w:t>] les [</w:t>
      </w:r>
      <w:r>
        <w:rPr>
          <w:rFonts w:ascii="Times New Roman" w:hAnsi="Times New Roman"/>
          <w:b/>
          <w:bCs/>
          <w:sz w:val="22"/>
          <w:szCs w:val="22"/>
        </w:rPr>
        <w:t>enveloppes de bâtiment</w:t>
      </w:r>
      <w:r>
        <w:rPr>
          <w:rFonts w:ascii="Times New Roman" w:hAnsi="Times New Roman"/>
          <w:sz w:val="22"/>
          <w:szCs w:val="22"/>
        </w:rPr>
        <w: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Les sections de toiture de la division 07 pour assurer la coordination entre les pare-vent de toitures et l</w:t>
      </w:r>
      <w:r w:rsidR="00BE2617">
        <w:rPr>
          <w:rFonts w:ascii="Times New Roman" w:hAnsi="Times New Roman"/>
          <w:sz w:val="22"/>
          <w:szCs w:val="22"/>
        </w:rPr>
        <w:t>’</w:t>
      </w:r>
      <w:r>
        <w:rPr>
          <w:rFonts w:ascii="Times New Roman" w:hAnsi="Times New Roman"/>
          <w:sz w:val="22"/>
          <w:szCs w:val="22"/>
        </w:rPr>
        <w:t>interface.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Les sections des ouvertures extérieures de la division 08 pour l</w:t>
      </w:r>
      <w:r w:rsidR="00BE2617">
        <w:rPr>
          <w:rFonts w:ascii="Times New Roman" w:hAnsi="Times New Roman"/>
          <w:sz w:val="22"/>
          <w:szCs w:val="22"/>
        </w:rPr>
        <w:t>’</w:t>
      </w:r>
      <w:r>
        <w:rPr>
          <w:rFonts w:ascii="Times New Roman" w:hAnsi="Times New Roman"/>
          <w:sz w:val="22"/>
          <w:szCs w:val="22"/>
        </w:rPr>
        <w:t>ossature des [</w:t>
      </w:r>
      <w:r>
        <w:rPr>
          <w:rFonts w:ascii="Times New Roman" w:hAnsi="Times New Roman"/>
          <w:b/>
          <w:bCs/>
          <w:sz w:val="22"/>
          <w:szCs w:val="22"/>
        </w:rPr>
        <w:t>entrées et des façades de magasin à ossature en aluminium], des [fenêtres en aluminium], des [murs-rideaux vitrés en aluminium] et des [grilles d</w:t>
      </w:r>
      <w:r w:rsidR="00BE2617">
        <w:rPr>
          <w:rFonts w:ascii="Times New Roman" w:hAnsi="Times New Roman"/>
          <w:b/>
          <w:bCs/>
          <w:sz w:val="22"/>
          <w:szCs w:val="22"/>
        </w:rPr>
        <w:t>’</w:t>
      </w:r>
      <w:r>
        <w:rPr>
          <w:rFonts w:ascii="Times New Roman" w:hAnsi="Times New Roman"/>
          <w:b/>
          <w:bCs/>
          <w:sz w:val="22"/>
          <w:szCs w:val="22"/>
        </w:rPr>
        <w:t>aération et des évents]</w:t>
      </w:r>
      <w:r>
        <w:rPr>
          <w:rFonts w:ascii="Times New Roman" w:hAnsi="Times New Roman"/>
          <w:sz w:val="22"/>
          <w:szCs w:val="22"/>
        </w:rPr>
        <w:t xml:space="preserve"> qui est dotée de la transition de pare-vent précisée dans cette section.</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DÉFINITIONS</w:t>
      </w:r>
    </w:p>
    <w:p w:rsidR="00556AB4" w:rsidRPr="00503373" w:rsidRDefault="00556AB4" w:rsidP="00556AB4">
      <w:pPr>
        <w:pStyle w:val="nonprinting"/>
        <w:rPr>
          <w:lang w:val="en-US"/>
        </w:rPr>
      </w:pPr>
      <w:r w:rsidRPr="00503373">
        <w:rPr>
          <w:lang w:val="en-US"/>
        </w:rPr>
        <w:t>Retain terms that remain after this Section has been edited for a project.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Accessoire de pare-vapeur étanche à l</w:t>
      </w:r>
      <w:r w:rsidR="00BE2617">
        <w:rPr>
          <w:rFonts w:ascii="Times New Roman" w:hAnsi="Times New Roman"/>
          <w:sz w:val="22"/>
          <w:szCs w:val="22"/>
        </w:rPr>
        <w:t>’</w:t>
      </w:r>
      <w:r>
        <w:rPr>
          <w:rFonts w:ascii="Times New Roman" w:hAnsi="Times New Roman"/>
          <w:sz w:val="22"/>
          <w:szCs w:val="22"/>
        </w:rPr>
        <w:t>air : un composant de transition du pare-vent et du pare-vapeur qui assure la continuité.</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Assemblage de pare-vapeur étanche à l</w:t>
      </w:r>
      <w:r w:rsidR="00BE2617">
        <w:rPr>
          <w:rFonts w:ascii="Times New Roman" w:hAnsi="Times New Roman"/>
          <w:sz w:val="22"/>
          <w:szCs w:val="22"/>
        </w:rPr>
        <w:t>’</w:t>
      </w:r>
      <w:r>
        <w:rPr>
          <w:rFonts w:ascii="Times New Roman" w:hAnsi="Times New Roman"/>
          <w:sz w:val="22"/>
          <w:szCs w:val="22"/>
        </w:rPr>
        <w:t>air : l</w:t>
      </w:r>
      <w:r w:rsidR="00BE2617">
        <w:rPr>
          <w:rFonts w:ascii="Times New Roman" w:hAnsi="Times New Roman"/>
          <w:sz w:val="22"/>
          <w:szCs w:val="22"/>
        </w:rPr>
        <w:t>’</w:t>
      </w:r>
      <w:r>
        <w:rPr>
          <w:rFonts w:ascii="Times New Roman" w:hAnsi="Times New Roman"/>
          <w:sz w:val="22"/>
          <w:szCs w:val="22"/>
        </w:rPr>
        <w:t>ensemble de matériaux et d</w:t>
      </w:r>
      <w:r w:rsidR="00BE2617">
        <w:rPr>
          <w:rFonts w:ascii="Times New Roman" w:hAnsi="Times New Roman"/>
          <w:sz w:val="22"/>
          <w:szCs w:val="22"/>
        </w:rPr>
        <w:t>’</w:t>
      </w:r>
      <w:r>
        <w:rPr>
          <w:rFonts w:ascii="Times New Roman" w:hAnsi="Times New Roman"/>
          <w:sz w:val="22"/>
          <w:szCs w:val="22"/>
        </w:rPr>
        <w:t>accessoires pare-vent et pare-vapeur appliqués à un mur opaque, y compris les joints et les jonctions à une construction contiguë, visant à contrôler le mouvement de l</w:t>
      </w:r>
      <w:r w:rsidR="00BE2617">
        <w:rPr>
          <w:rFonts w:ascii="Times New Roman" w:hAnsi="Times New Roman"/>
          <w:sz w:val="22"/>
          <w:szCs w:val="22"/>
        </w:rPr>
        <w:t>’</w:t>
      </w:r>
      <w:r>
        <w:rPr>
          <w:rFonts w:ascii="Times New Roman" w:hAnsi="Times New Roman"/>
          <w:sz w:val="22"/>
          <w:szCs w:val="22"/>
        </w:rPr>
        <w:t>air et de l</w:t>
      </w:r>
      <w:r w:rsidR="00BE2617">
        <w:rPr>
          <w:rFonts w:ascii="Times New Roman" w:hAnsi="Times New Roman"/>
          <w:sz w:val="22"/>
          <w:szCs w:val="22"/>
        </w:rPr>
        <w:t>’</w:t>
      </w:r>
      <w:r>
        <w:rPr>
          <w:rFonts w:ascii="Times New Roman" w:hAnsi="Times New Roman"/>
          <w:sz w:val="22"/>
          <w:szCs w:val="22"/>
        </w:rPr>
        <w:t>eau à travers du mur.</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Panneau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 un panneau de gypse en mat de fibre de verre résistant à l</w:t>
      </w:r>
      <w:r w:rsidR="00BE2617">
        <w:rPr>
          <w:rFonts w:ascii="Times New Roman" w:hAnsi="Times New Roman"/>
          <w:sz w:val="22"/>
          <w:szCs w:val="22"/>
        </w:rPr>
        <w:t>’</w:t>
      </w:r>
      <w:r>
        <w:rPr>
          <w:rFonts w:ascii="Times New Roman" w:hAnsi="Times New Roman"/>
          <w:sz w:val="22"/>
          <w:szCs w:val="22"/>
        </w:rPr>
        <w:t>humidité et à la moisissure. Le panneau est doté d</w:t>
      </w:r>
      <w:r w:rsidR="00BE2617">
        <w:rPr>
          <w:rFonts w:ascii="Times New Roman" w:hAnsi="Times New Roman"/>
          <w:sz w:val="22"/>
          <w:szCs w:val="22"/>
        </w:rPr>
        <w:t>’</w:t>
      </w:r>
      <w:r>
        <w:rPr>
          <w:rFonts w:ascii="Times New Roman" w:hAnsi="Times New Roman"/>
          <w:sz w:val="22"/>
          <w:szCs w:val="22"/>
        </w:rPr>
        <w:t>un noyau ininflammable avec membrane perméable pare-vapeur étanche à l</w:t>
      </w:r>
      <w:r w:rsidR="00BE2617">
        <w:rPr>
          <w:rFonts w:ascii="Times New Roman" w:hAnsi="Times New Roman"/>
          <w:sz w:val="22"/>
          <w:szCs w:val="22"/>
        </w:rPr>
        <w:t>’</w:t>
      </w:r>
      <w:r>
        <w:rPr>
          <w:rFonts w:ascii="Times New Roman" w:hAnsi="Times New Roman"/>
          <w:sz w:val="22"/>
          <w:szCs w:val="22"/>
        </w:rPr>
        <w:t>air appliquée en usine sous forme liquide sur le côté extérieur ou exposé du panneau.</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lastRenderedPageBreak/>
        <w:t>Matériaux de pare-vapeur étanche à l</w:t>
      </w:r>
      <w:r w:rsidR="00BE2617">
        <w:rPr>
          <w:rFonts w:ascii="Times New Roman" w:hAnsi="Times New Roman"/>
          <w:sz w:val="22"/>
          <w:szCs w:val="22"/>
        </w:rPr>
        <w:t>’</w:t>
      </w:r>
      <w:r>
        <w:rPr>
          <w:rFonts w:ascii="Times New Roman" w:hAnsi="Times New Roman"/>
          <w:sz w:val="22"/>
          <w:szCs w:val="22"/>
        </w:rPr>
        <w:t>air appliqué sous forme liquide : un élément primaire uniforme appliqué en usine sous forme liquide qui oppose une barrière continue au mouvement de l</w:t>
      </w:r>
      <w:r w:rsidR="00BE2617">
        <w:rPr>
          <w:rFonts w:ascii="Times New Roman" w:hAnsi="Times New Roman"/>
          <w:sz w:val="22"/>
          <w:szCs w:val="22"/>
        </w:rPr>
        <w:t>’</w:t>
      </w:r>
      <w:r>
        <w:rPr>
          <w:rFonts w:ascii="Times New Roman" w:hAnsi="Times New Roman"/>
          <w:sz w:val="22"/>
          <w:szCs w:val="22"/>
        </w:rPr>
        <w:t>air et de l</w:t>
      </w:r>
      <w:r w:rsidR="00BE2617">
        <w:rPr>
          <w:rFonts w:ascii="Times New Roman" w:hAnsi="Times New Roman"/>
          <w:sz w:val="22"/>
          <w:szCs w:val="22"/>
        </w:rPr>
        <w:t>’</w:t>
      </w:r>
      <w:r>
        <w:rPr>
          <w:rFonts w:ascii="Times New Roman" w:hAnsi="Times New Roman"/>
          <w:sz w:val="22"/>
          <w:szCs w:val="22"/>
        </w:rPr>
        <w:t>eau.</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EXIGENCES ADMINISTRATIVES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 xml:space="preserve">Coordination :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Coordonner l</w:t>
      </w:r>
      <w:r w:rsidR="00BE2617">
        <w:rPr>
          <w:rFonts w:ascii="Times New Roman" w:hAnsi="Times New Roman"/>
          <w:sz w:val="22"/>
          <w:szCs w:val="22"/>
        </w:rPr>
        <w:t>’</w:t>
      </w:r>
      <w:r>
        <w:rPr>
          <w:rFonts w:ascii="Times New Roman" w:hAnsi="Times New Roman"/>
          <w:sz w:val="22"/>
          <w:szCs w:val="22"/>
        </w:rPr>
        <w:t>installation du panneau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avec l</w:t>
      </w:r>
      <w:r w:rsidR="00BE2617">
        <w:rPr>
          <w:rFonts w:ascii="Times New Roman" w:hAnsi="Times New Roman"/>
          <w:sz w:val="22"/>
          <w:szCs w:val="22"/>
        </w:rPr>
        <w:t>’</w:t>
      </w:r>
      <w:r>
        <w:rPr>
          <w:rFonts w:ascii="Times New Roman" w:hAnsi="Times New Roman"/>
          <w:sz w:val="22"/>
          <w:szCs w:val="22"/>
        </w:rPr>
        <w:t>installation de l</w:t>
      </w:r>
      <w:r w:rsidR="00BE2617">
        <w:rPr>
          <w:rFonts w:ascii="Times New Roman" w:hAnsi="Times New Roman"/>
          <w:sz w:val="22"/>
          <w:szCs w:val="22"/>
        </w:rPr>
        <w:t>’</w:t>
      </w:r>
      <w:r>
        <w:rPr>
          <w:rFonts w:ascii="Times New Roman" w:hAnsi="Times New Roman"/>
          <w:sz w:val="22"/>
          <w:szCs w:val="22"/>
        </w:rPr>
        <w:t>ossature et les activités subséquentes qui touchent les ouvrages de pare-vent de l</w:t>
      </w:r>
      <w:r w:rsidR="00BE2617">
        <w:rPr>
          <w:rFonts w:ascii="Times New Roman" w:hAnsi="Times New Roman"/>
          <w:sz w:val="22"/>
          <w:szCs w:val="22"/>
        </w:rPr>
        <w:t>’</w:t>
      </w:r>
      <w:r>
        <w:rPr>
          <w:rFonts w:ascii="Times New Roman" w:hAnsi="Times New Roman"/>
          <w:sz w:val="22"/>
          <w:szCs w:val="22"/>
        </w:rPr>
        <w:t>enveloppe finie.</w:t>
      </w:r>
    </w:p>
    <w:p w:rsidR="00556AB4" w:rsidRPr="00503373" w:rsidRDefault="00556AB4" w:rsidP="00556AB4">
      <w:pPr>
        <w:pStyle w:val="nonprinting"/>
        <w:rPr>
          <w:lang w:val="en-US"/>
        </w:rPr>
      </w:pPr>
      <w:r w:rsidRPr="00503373">
        <w:rPr>
          <w:lang w:val="en-US"/>
        </w:rPr>
        <w:t xml:space="preserve">Retain </w:t>
      </w:r>
      <w:r w:rsidR="00BE2617">
        <w:rPr>
          <w:lang w:val="en-US"/>
        </w:rPr>
        <w:t>“</w:t>
      </w:r>
      <w:r w:rsidRPr="00503373">
        <w:rPr>
          <w:lang w:val="en-US"/>
        </w:rPr>
        <w:t>Preinstallation Conference</w:t>
      </w:r>
      <w:r w:rsidR="00BE2617">
        <w:rPr>
          <w:lang w:val="en-US"/>
        </w:rPr>
        <w:t>”</w:t>
      </w:r>
      <w:r w:rsidRPr="00503373">
        <w:rPr>
          <w:lang w:val="en-US"/>
        </w:rPr>
        <w:t xml:space="preserve"> Paragraph below if Work of this Section is extensive or complex enough to justify a conference.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Conférence préalable à l</w:t>
      </w:r>
      <w:r w:rsidR="00BE2617">
        <w:rPr>
          <w:rFonts w:ascii="Times New Roman" w:hAnsi="Times New Roman"/>
          <w:sz w:val="22"/>
          <w:szCs w:val="22"/>
        </w:rPr>
        <w:t>’</w:t>
      </w:r>
      <w:r>
        <w:rPr>
          <w:rFonts w:ascii="Times New Roman" w:hAnsi="Times New Roman"/>
          <w:sz w:val="22"/>
          <w:szCs w:val="22"/>
        </w:rPr>
        <w:t>installation : tenir la conférence au [</w:t>
      </w:r>
      <w:r>
        <w:rPr>
          <w:rFonts w:ascii="Times New Roman" w:hAnsi="Times New Roman"/>
          <w:b/>
          <w:bCs/>
          <w:sz w:val="22"/>
          <w:szCs w:val="22"/>
        </w:rPr>
        <w:t>site du projet</w:t>
      </w:r>
      <w:r>
        <w:rPr>
          <w:rFonts w:ascii="Times New Roman" w:hAnsi="Times New Roman"/>
          <w:sz w:val="22"/>
          <w:szCs w:val="22"/>
        </w:rPr>
        <w:t>] &lt;</w:t>
      </w:r>
      <w:r>
        <w:rPr>
          <w:rFonts w:ascii="Times New Roman" w:hAnsi="Times New Roman"/>
          <w:b/>
          <w:bCs/>
          <w:sz w:val="22"/>
          <w:szCs w:val="22"/>
        </w:rPr>
        <w:t>inscrire l</w:t>
      </w:r>
      <w:r w:rsidR="00BE2617">
        <w:rPr>
          <w:rFonts w:ascii="Times New Roman" w:hAnsi="Times New Roman"/>
          <w:b/>
          <w:bCs/>
          <w:sz w:val="22"/>
          <w:szCs w:val="22"/>
        </w:rPr>
        <w:t>’</w:t>
      </w:r>
      <w:r>
        <w:rPr>
          <w:rFonts w:ascii="Times New Roman" w:hAnsi="Times New Roman"/>
          <w:b/>
          <w:bCs/>
          <w:sz w:val="22"/>
          <w:szCs w:val="22"/>
        </w:rPr>
        <w:t>emplacement</w:t>
      </w:r>
      <w:r>
        <w:rPr>
          <w:rFonts w:ascii="Times New Roman" w:hAnsi="Times New Roman"/>
          <w:sz w:val="22"/>
          <w:szCs w:val="22"/>
        </w:rPr>
        <w:t>&gt;.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Examiner l</w:t>
      </w:r>
      <w:r w:rsidR="00BE2617">
        <w:rPr>
          <w:rFonts w:ascii="Times New Roman" w:hAnsi="Times New Roman"/>
          <w:sz w:val="22"/>
          <w:szCs w:val="22"/>
        </w:rPr>
        <w:t>’</w:t>
      </w:r>
      <w:r>
        <w:rPr>
          <w:rFonts w:ascii="Times New Roman" w:hAnsi="Times New Roman"/>
          <w:sz w:val="22"/>
          <w:szCs w:val="22"/>
        </w:rPr>
        <w:t>installation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et des matériaux accessoires, notamment :</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Les joints entre les panneaux avec pare-vapeur étanche à l</w:t>
      </w:r>
      <w:r w:rsidR="00BE2617">
        <w:rPr>
          <w:rFonts w:ascii="Times New Roman" w:hAnsi="Times New Roman"/>
          <w:sz w:val="22"/>
          <w:szCs w:val="22"/>
        </w:rPr>
        <w:t>’</w:t>
      </w:r>
      <w:r>
        <w:rPr>
          <w:rFonts w:ascii="Times New Roman" w:hAnsi="Times New Roman"/>
          <w:sz w:val="22"/>
          <w:szCs w:val="22"/>
        </w:rPr>
        <w:t xml:space="preserve">air appliqué en usine sous forme liquide et les transitions des matériaux aux constructions contiguës. </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Les exigences pour faire et sceller les pénétrations dans le pare-vent par d</w:t>
      </w:r>
      <w:r w:rsidR="00BE2617">
        <w:rPr>
          <w:rFonts w:ascii="Times New Roman" w:hAnsi="Times New Roman"/>
          <w:sz w:val="22"/>
          <w:szCs w:val="22"/>
        </w:rPr>
        <w:t>’</w:t>
      </w:r>
      <w:r>
        <w:rPr>
          <w:rFonts w:ascii="Times New Roman" w:hAnsi="Times New Roman"/>
          <w:sz w:val="22"/>
          <w:szCs w:val="22"/>
        </w:rPr>
        <w:t>autres corps de métier.</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La séquence d</w:t>
      </w:r>
      <w:r w:rsidR="00BE2617">
        <w:rPr>
          <w:rFonts w:ascii="Times New Roman" w:hAnsi="Times New Roman"/>
          <w:sz w:val="22"/>
          <w:szCs w:val="22"/>
        </w:rPr>
        <w:t>’</w:t>
      </w:r>
      <w:r>
        <w:rPr>
          <w:rFonts w:ascii="Times New Roman" w:hAnsi="Times New Roman"/>
          <w:sz w:val="22"/>
          <w:szCs w:val="22"/>
        </w:rPr>
        <w:t>installation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Les détails relatifs au projet et ceux du fabricant.</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Les exigences en matière de maquettes, d</w:t>
      </w:r>
      <w:r w:rsidR="00BE2617">
        <w:rPr>
          <w:rFonts w:ascii="Times New Roman" w:hAnsi="Times New Roman"/>
          <w:sz w:val="22"/>
          <w:szCs w:val="22"/>
        </w:rPr>
        <w:t>’</w:t>
      </w:r>
      <w:r>
        <w:rPr>
          <w:rFonts w:ascii="Times New Roman" w:hAnsi="Times New Roman"/>
          <w:sz w:val="22"/>
          <w:szCs w:val="22"/>
        </w:rPr>
        <w:t>essais et d</w:t>
      </w:r>
      <w:r w:rsidR="00BE2617">
        <w:rPr>
          <w:rFonts w:ascii="Times New Roman" w:hAnsi="Times New Roman"/>
          <w:sz w:val="22"/>
          <w:szCs w:val="22"/>
        </w:rPr>
        <w:t>’</w:t>
      </w:r>
      <w:r>
        <w:rPr>
          <w:rFonts w:ascii="Times New Roman" w:hAnsi="Times New Roman"/>
          <w:sz w:val="22"/>
          <w:szCs w:val="22"/>
        </w:rPr>
        <w:t>inspections.</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La coordination et la séquence des travaux de pare-vent avec les travaux des autres sections.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SOUMISSIONS DES ACTIONS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Données sur le produit : pour chaque type d</w:t>
      </w:r>
      <w:r w:rsidR="00BE2617">
        <w:rPr>
          <w:rFonts w:ascii="Times New Roman" w:hAnsi="Times New Roman"/>
          <w:sz w:val="22"/>
          <w:szCs w:val="22"/>
        </w:rPr>
        <w:t>’</w:t>
      </w:r>
      <w:r>
        <w:rPr>
          <w:rFonts w:ascii="Times New Roman" w:hAnsi="Times New Roman"/>
          <w:sz w:val="22"/>
          <w:szCs w:val="22"/>
        </w:rPr>
        <w:t>assemblage de pare-vapeur étanche à l</w:t>
      </w:r>
      <w:r w:rsidR="00BE2617">
        <w:rPr>
          <w:rFonts w:ascii="Times New Roman" w:hAnsi="Times New Roman"/>
          <w:sz w:val="22"/>
          <w:szCs w:val="22"/>
        </w:rPr>
        <w:t>’</w:t>
      </w:r>
      <w:r>
        <w:rPr>
          <w:rFonts w:ascii="Times New Roman" w:hAnsi="Times New Roman"/>
          <w:sz w:val="22"/>
          <w:szCs w:val="22"/>
        </w:rPr>
        <w:t>air appliqué en usine sous forme liquide. Indiquer les matériaux des composants et leurs dimensions, et ajouter les détails sur la construction et l</w:t>
      </w:r>
      <w:r w:rsidR="00BE2617">
        <w:rPr>
          <w:rFonts w:ascii="Times New Roman" w:hAnsi="Times New Roman"/>
          <w:sz w:val="22"/>
          <w:szCs w:val="22"/>
        </w:rPr>
        <w:t>’</w:t>
      </w:r>
      <w:r>
        <w:rPr>
          <w:rFonts w:ascii="Times New Roman" w:hAnsi="Times New Roman"/>
          <w:sz w:val="22"/>
          <w:szCs w:val="22"/>
        </w:rPr>
        <w:t>application, notamment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Instructions de préparation de l</w:t>
      </w:r>
      <w:r w:rsidR="00BE2617">
        <w:rPr>
          <w:rFonts w:ascii="Times New Roman" w:hAnsi="Times New Roman"/>
          <w:sz w:val="22"/>
          <w:szCs w:val="22"/>
        </w:rPr>
        <w:t>’</w:t>
      </w:r>
      <w:r>
        <w:rPr>
          <w:rFonts w:ascii="Times New Roman" w:hAnsi="Times New Roman"/>
          <w:sz w:val="22"/>
          <w:szCs w:val="22"/>
        </w:rPr>
        <w:t>ossature [</w:t>
      </w:r>
      <w:r>
        <w:rPr>
          <w:rFonts w:ascii="Times New Roman" w:hAnsi="Times New Roman"/>
          <w:b/>
          <w:bCs/>
          <w:sz w:val="22"/>
          <w:szCs w:val="22"/>
        </w:rPr>
        <w:t>et recommandations</w:t>
      </w:r>
      <w:r>
        <w:rPr>
          <w:rFonts w:ascii="Times New Roman" w:hAnsi="Times New Roman"/>
          <w:sz w:val="22"/>
          <w:szCs w:val="22"/>
        </w:rPr>
        <w: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Membrane, transitions, produits d</w:t>
      </w:r>
      <w:r w:rsidR="00BE2617">
        <w:rPr>
          <w:rFonts w:ascii="Times New Roman" w:hAnsi="Times New Roman"/>
          <w:sz w:val="22"/>
          <w:szCs w:val="22"/>
        </w:rPr>
        <w:t>’</w:t>
      </w:r>
      <w:r>
        <w:rPr>
          <w:rFonts w:ascii="Times New Roman" w:hAnsi="Times New Roman"/>
          <w:sz w:val="22"/>
          <w:szCs w:val="22"/>
        </w:rPr>
        <w:t xml:space="preserve">étanchéité et accessoires.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Exigences en matière de préparation et de traitement des substrats et renseignements sur la compatibilité.</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Données d</w:t>
      </w:r>
      <w:r w:rsidR="00BE2617">
        <w:rPr>
          <w:rFonts w:ascii="Times New Roman" w:hAnsi="Times New Roman"/>
          <w:sz w:val="22"/>
          <w:szCs w:val="22"/>
        </w:rPr>
        <w:t>’</w:t>
      </w:r>
      <w:r>
        <w:rPr>
          <w:rFonts w:ascii="Times New Roman" w:hAnsi="Times New Roman"/>
          <w:sz w:val="22"/>
          <w:szCs w:val="22"/>
        </w:rPr>
        <w:t>essai sur l</w:t>
      </w:r>
      <w:r w:rsidR="00BE2617">
        <w:rPr>
          <w:rFonts w:ascii="Times New Roman" w:hAnsi="Times New Roman"/>
          <w:sz w:val="22"/>
          <w:szCs w:val="22"/>
        </w:rPr>
        <w:t>’</w:t>
      </w:r>
      <w:r>
        <w:rPr>
          <w:rFonts w:ascii="Times New Roman" w:hAnsi="Times New Roman"/>
          <w:sz w:val="22"/>
          <w:szCs w:val="22"/>
        </w:rPr>
        <w:t>infiltration d</w:t>
      </w:r>
      <w:r w:rsidR="00BE2617">
        <w:rPr>
          <w:rFonts w:ascii="Times New Roman" w:hAnsi="Times New Roman"/>
          <w:sz w:val="22"/>
          <w:szCs w:val="22"/>
        </w:rPr>
        <w:t>’</w:t>
      </w:r>
      <w:r>
        <w:rPr>
          <w:rFonts w:ascii="Times New Roman" w:hAnsi="Times New Roman"/>
          <w:sz w:val="22"/>
          <w:szCs w:val="22"/>
        </w:rPr>
        <w:t>air et d</w:t>
      </w:r>
      <w:r w:rsidR="00BE2617">
        <w:rPr>
          <w:rFonts w:ascii="Times New Roman" w:hAnsi="Times New Roman"/>
          <w:sz w:val="22"/>
          <w:szCs w:val="22"/>
        </w:rPr>
        <w:t>’</w:t>
      </w:r>
      <w:r>
        <w:rPr>
          <w:rFonts w:ascii="Times New Roman" w:hAnsi="Times New Roman"/>
          <w:sz w:val="22"/>
          <w:szCs w:val="22"/>
        </w:rPr>
        <w:t>humidité.</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Inclure les dessins standard sur lesquels sont indiquées les instructions écrites d</w:t>
      </w:r>
      <w:r w:rsidR="00BE2617">
        <w:rPr>
          <w:rFonts w:ascii="Times New Roman" w:hAnsi="Times New Roman"/>
          <w:sz w:val="22"/>
          <w:szCs w:val="22"/>
        </w:rPr>
        <w:t>’</w:t>
      </w:r>
      <w:r>
        <w:rPr>
          <w:rFonts w:ascii="Times New Roman" w:hAnsi="Times New Roman"/>
          <w:sz w:val="22"/>
          <w:szCs w:val="22"/>
        </w:rPr>
        <w:t>installation et de finition du fabricant qui s</w:t>
      </w:r>
      <w:r w:rsidR="00BE2617">
        <w:rPr>
          <w:rFonts w:ascii="Times New Roman" w:hAnsi="Times New Roman"/>
          <w:sz w:val="22"/>
          <w:szCs w:val="22"/>
        </w:rPr>
        <w:t>’</w:t>
      </w:r>
      <w:r>
        <w:rPr>
          <w:rFonts w:ascii="Times New Roman" w:hAnsi="Times New Roman"/>
          <w:sz w:val="22"/>
          <w:szCs w:val="22"/>
        </w:rPr>
        <w:t>appliquent au projet, notamment les détails sur les joints, les contre-solins, les pénétrations, les extrémités et la liaison avec la construction adjacente.</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Illustrer les interfaces avec les autres ouvrages qui font partie du pare-vent afin de démontrer la continuité.</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Quand les dessins standard ne traitent pas des conditions du projet, fournir des dessins d</w:t>
      </w:r>
      <w:r w:rsidR="00BE2617">
        <w:rPr>
          <w:rFonts w:ascii="Times New Roman" w:hAnsi="Times New Roman"/>
          <w:sz w:val="22"/>
          <w:szCs w:val="22"/>
        </w:rPr>
        <w:t>’</w:t>
      </w:r>
      <w:r>
        <w:rPr>
          <w:rFonts w:ascii="Times New Roman" w:hAnsi="Times New Roman"/>
          <w:sz w:val="22"/>
          <w:szCs w:val="22"/>
        </w:rPr>
        <w:t>atelier élaborés pour le projet dans le but d</w:t>
      </w:r>
      <w:r w:rsidR="00BE2617">
        <w:rPr>
          <w:rFonts w:ascii="Times New Roman" w:hAnsi="Times New Roman"/>
          <w:sz w:val="22"/>
          <w:szCs w:val="22"/>
        </w:rPr>
        <w:t>’</w:t>
      </w:r>
      <w:r>
        <w:rPr>
          <w:rFonts w:ascii="Times New Roman" w:hAnsi="Times New Roman"/>
          <w:sz w:val="22"/>
          <w:szCs w:val="22"/>
        </w:rPr>
        <w:t>illustrer la construction proposée.</w:t>
      </w:r>
    </w:p>
    <w:p w:rsidR="00556AB4" w:rsidRPr="00503373" w:rsidRDefault="00556AB4" w:rsidP="00556AB4">
      <w:pPr>
        <w:pStyle w:val="nonprinting"/>
        <w:rPr>
          <w:rStyle w:val="CommentReference"/>
          <w:sz w:val="22"/>
          <w:szCs w:val="22"/>
          <w:lang w:val="en-US"/>
        </w:rPr>
      </w:pPr>
      <w:r w:rsidRPr="00503373">
        <w:rPr>
          <w:rStyle w:val="CommentReference"/>
          <w:sz w:val="22"/>
          <w:szCs w:val="22"/>
          <w:lang w:val="en-US"/>
        </w:rPr>
        <w:lastRenderedPageBreak/>
        <w:t xml:space="preserve">Retain </w:t>
      </w:r>
      <w:r w:rsidR="00BE2617">
        <w:rPr>
          <w:rStyle w:val="CommentReference"/>
          <w:sz w:val="22"/>
          <w:szCs w:val="22"/>
          <w:lang w:val="en-US"/>
        </w:rPr>
        <w:t>“</w:t>
      </w:r>
      <w:r w:rsidRPr="00503373">
        <w:rPr>
          <w:rStyle w:val="CommentReference"/>
          <w:sz w:val="22"/>
          <w:szCs w:val="22"/>
          <w:lang w:val="en-US"/>
        </w:rPr>
        <w:t>Shop Drawings</w:t>
      </w:r>
      <w:r w:rsidR="00BE2617">
        <w:rPr>
          <w:rStyle w:val="CommentReference"/>
          <w:sz w:val="22"/>
          <w:szCs w:val="22"/>
          <w:lang w:val="en-US"/>
        </w:rPr>
        <w:t>”</w:t>
      </w:r>
      <w:r w:rsidRPr="00503373">
        <w:rPr>
          <w:rStyle w:val="CommentReference"/>
          <w:sz w:val="22"/>
          <w:szCs w:val="22"/>
          <w:lang w:val="en-US"/>
        </w:rPr>
        <w:t xml:space="preserve"> Paragraph below where standard drawings do not address Project conditions and to illustrate proposed construction.</w:t>
      </w:r>
    </w:p>
    <w:p w:rsidR="00556AB4" w:rsidRPr="00FE402D" w:rsidRDefault="00556AB4" w:rsidP="00556AB4">
      <w:pPr>
        <w:pStyle w:val="PR1"/>
        <w:tabs>
          <w:tab w:val="clear" w:pos="936"/>
          <w:tab w:val="left" w:pos="864"/>
        </w:tabs>
        <w:ind w:left="864"/>
        <w:rPr>
          <w:rFonts w:ascii="Times New Roman" w:hAnsi="Times New Roman"/>
          <w:sz w:val="22"/>
          <w:szCs w:val="22"/>
        </w:rPr>
      </w:pPr>
      <w:r>
        <w:t>Dessins d</w:t>
      </w:r>
      <w:r w:rsidR="00BE2617">
        <w:t>’</w:t>
      </w:r>
      <w:r>
        <w:t xml:space="preserve">atelier : </w:t>
      </w:r>
      <w:r>
        <w:rPr>
          <w:rFonts w:ascii="Times New Roman" w:hAnsi="Times New Roman"/>
          <w:sz w:val="22"/>
          <w:szCs w:val="22"/>
        </w:rPr>
        <w:t>inclure les dessins sur les détails de construction coordonnés, notamment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Les dispositions relatives à la fabrication et à l</w:t>
      </w:r>
      <w:r w:rsidR="00BE2617">
        <w:rPr>
          <w:rFonts w:ascii="Times New Roman" w:hAnsi="Times New Roman"/>
          <w:sz w:val="22"/>
          <w:szCs w:val="22"/>
        </w:rPr>
        <w:t>’</w:t>
      </w:r>
      <w:r>
        <w:rPr>
          <w:rFonts w:ascii="Times New Roman" w:hAnsi="Times New Roman"/>
          <w:sz w:val="22"/>
          <w:szCs w:val="22"/>
        </w:rPr>
        <w:t>installation des assemblages coordonnés de parois extérieures aux endroits où sont utilisés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Les détails illustrant les angles intérieurs, les angles extérieurs, les joints, le mur de tête, la base de mur, les contre-solins, les pénétrations, les extrémités, les joints de contrôle et de dilatation et les liaisons avec la construction adjacente.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Illustrer les interfaces avec les autres ouvrages qui font partie du pare-vent afin de démontrer la continuité.</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Accessoires : inclure des détails sur les solins de joints, les garnitures et les systèmes d</w:t>
      </w:r>
      <w:r w:rsidR="00BE2617">
        <w:rPr>
          <w:rFonts w:ascii="Times New Roman" w:hAnsi="Times New Roman"/>
          <w:sz w:val="22"/>
          <w:szCs w:val="22"/>
        </w:rPr>
        <w:t>’</w:t>
      </w:r>
      <w:r>
        <w:rPr>
          <w:rFonts w:ascii="Times New Roman" w:hAnsi="Times New Roman"/>
          <w:sz w:val="22"/>
          <w:szCs w:val="22"/>
        </w:rPr>
        <w:t>étanchéité.</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SOUMISSIONS DES RENSEIGNEMENTS</w:t>
      </w:r>
    </w:p>
    <w:p w:rsidR="00556AB4" w:rsidRPr="00503373" w:rsidRDefault="00556AB4" w:rsidP="00556AB4">
      <w:pPr>
        <w:pStyle w:val="nonprinting"/>
        <w:rPr>
          <w:lang w:val="en-US"/>
        </w:rPr>
      </w:pPr>
      <w:r w:rsidRPr="00503373">
        <w:rPr>
          <w:lang w:val="en-US"/>
        </w:rPr>
        <w:t xml:space="preserve">Coordinate </w:t>
      </w:r>
      <w:r w:rsidR="00BE2617">
        <w:rPr>
          <w:lang w:val="en-US"/>
        </w:rPr>
        <w:t>“</w:t>
      </w:r>
      <w:r w:rsidRPr="00503373">
        <w:rPr>
          <w:lang w:val="en-US"/>
        </w:rPr>
        <w:t>Qualification Data</w:t>
      </w:r>
      <w:r w:rsidR="00BE2617">
        <w:rPr>
          <w:lang w:val="en-US"/>
        </w:rPr>
        <w:t>”</w:t>
      </w:r>
      <w:r w:rsidRPr="00503373">
        <w:rPr>
          <w:lang w:val="en-US"/>
        </w:rPr>
        <w:t xml:space="preserve"> Paragraph below with qualification requirements in Section</w:t>
      </w:r>
      <w:r w:rsidR="00FE402D" w:rsidRPr="00503373">
        <w:rPr>
          <w:lang w:val="en-US"/>
        </w:rPr>
        <w:t xml:space="preserve"> </w:t>
      </w:r>
      <w:r w:rsidRPr="00503373">
        <w:rPr>
          <w:lang w:val="en-US"/>
        </w:rPr>
        <w:t xml:space="preserve">014000 </w:t>
      </w:r>
      <w:r w:rsidR="00BE2617">
        <w:rPr>
          <w:lang w:val="en-US"/>
        </w:rPr>
        <w:t>“</w:t>
      </w:r>
      <w:r w:rsidRPr="00503373">
        <w:rPr>
          <w:lang w:val="en-US"/>
        </w:rPr>
        <w:t>Quality Requirements</w:t>
      </w:r>
      <w:r w:rsidR="00BE2617">
        <w:rPr>
          <w:lang w:val="en-US"/>
        </w:rPr>
        <w:t>”</w:t>
      </w:r>
      <w:r w:rsidRPr="00503373">
        <w:rPr>
          <w:lang w:val="en-US"/>
        </w:rPr>
        <w:t xml:space="preserve"> and as may be supplemented in </w:t>
      </w:r>
      <w:r w:rsidR="00BE2617">
        <w:rPr>
          <w:lang w:val="en-US"/>
        </w:rPr>
        <w:t>“</w:t>
      </w:r>
      <w:r w:rsidRPr="00503373">
        <w:rPr>
          <w:lang w:val="en-US"/>
        </w:rPr>
        <w:t>Quality Assurance</w:t>
      </w:r>
      <w:r w:rsidR="00BE2617">
        <w:rPr>
          <w:lang w:val="en-US"/>
        </w:rPr>
        <w:t>”</w:t>
      </w:r>
      <w:r w:rsidRPr="00503373">
        <w:rPr>
          <w:lang w:val="en-US"/>
        </w:rPr>
        <w:t xml:space="preserve"> Article.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Données relatives aux qualifications : pour les installateurs, [</w:t>
      </w:r>
      <w:r>
        <w:rPr>
          <w:rFonts w:ascii="Times New Roman" w:hAnsi="Times New Roman"/>
          <w:b/>
          <w:bCs/>
          <w:sz w:val="22"/>
          <w:szCs w:val="22"/>
        </w:rPr>
        <w:t>organisme d</w:t>
      </w:r>
      <w:r w:rsidR="00BE2617">
        <w:rPr>
          <w:rFonts w:ascii="Times New Roman" w:hAnsi="Times New Roman"/>
          <w:b/>
          <w:bCs/>
          <w:sz w:val="22"/>
          <w:szCs w:val="22"/>
        </w:rPr>
        <w:t>’</w:t>
      </w:r>
      <w:r>
        <w:rPr>
          <w:rFonts w:ascii="Times New Roman" w:hAnsi="Times New Roman"/>
          <w:b/>
          <w:bCs/>
          <w:sz w:val="22"/>
          <w:szCs w:val="22"/>
        </w:rPr>
        <w:t>essai</w:t>
      </w:r>
      <w:r>
        <w:rPr>
          <w:rFonts w:ascii="Times New Roman" w:hAnsi="Times New Roman"/>
          <w:sz w:val="22"/>
          <w:szCs w:val="22"/>
        </w:rPr>
        <w:t>] et fabricant.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Certificats de produit du fabricant : indiquent la conformité aux exigences des produits précisés à l</w:t>
      </w:r>
      <w:r w:rsidR="00BE2617">
        <w:rPr>
          <w:rFonts w:ascii="Times New Roman" w:hAnsi="Times New Roman"/>
          <w:sz w:val="22"/>
          <w:szCs w:val="22"/>
        </w:rPr>
        <w:t>’</w:t>
      </w:r>
      <w:r>
        <w:rPr>
          <w:rFonts w:ascii="Times New Roman" w:hAnsi="Times New Roman"/>
          <w:sz w:val="22"/>
          <w:szCs w:val="22"/>
        </w:rPr>
        <w:t>article « Exigences en matière de rendement » ou sur les dessins.</w:t>
      </w:r>
    </w:p>
    <w:p w:rsidR="00556AB4" w:rsidRPr="00503373" w:rsidRDefault="00556AB4" w:rsidP="00556AB4">
      <w:pPr>
        <w:pStyle w:val="nonprinting"/>
        <w:rPr>
          <w:lang w:val="en-US"/>
        </w:rPr>
      </w:pPr>
      <w:r w:rsidRPr="00503373">
        <w:rPr>
          <w:lang w:val="en-US"/>
        </w:rPr>
        <w:t xml:space="preserve">Retain </w:t>
      </w:r>
      <w:r w:rsidR="00BE2617">
        <w:rPr>
          <w:lang w:val="en-US"/>
        </w:rPr>
        <w:t>“</w:t>
      </w:r>
      <w:r w:rsidRPr="00503373">
        <w:rPr>
          <w:lang w:val="en-US"/>
        </w:rPr>
        <w:t>Fire Propagation Characteristics Certificate</w:t>
      </w:r>
      <w:r w:rsidR="00BE2617">
        <w:rPr>
          <w:lang w:val="en-US"/>
        </w:rPr>
        <w:t>”</w:t>
      </w:r>
      <w:r w:rsidRPr="00503373">
        <w:rPr>
          <w:lang w:val="en-US"/>
        </w:rPr>
        <w:t xml:space="preserve"> Paragraph below if factory fluid-applied air and water barrier is part of a wall assembly required to comply with NFPA</w:t>
      </w:r>
      <w:r w:rsidR="00FE402D" w:rsidRPr="00503373">
        <w:rPr>
          <w:lang w:val="en-US"/>
        </w:rPr>
        <w:t xml:space="preserve"> </w:t>
      </w:r>
      <w:r w:rsidRPr="00503373">
        <w:rPr>
          <w:lang w:val="en-US"/>
        </w:rPr>
        <w:t>285.</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Certificat des caractéristiques de propagation des flammes : provenant d</w:t>
      </w:r>
      <w:r w:rsidR="00BE2617">
        <w:rPr>
          <w:rFonts w:ascii="Times New Roman" w:hAnsi="Times New Roman"/>
          <w:sz w:val="22"/>
          <w:szCs w:val="22"/>
        </w:rPr>
        <w:t>’</w:t>
      </w:r>
      <w:r>
        <w:rPr>
          <w:rFonts w:ascii="Times New Roman" w:hAnsi="Times New Roman"/>
          <w:sz w:val="22"/>
          <w:szCs w:val="22"/>
        </w:rPr>
        <w:t>un organisme d</w:t>
      </w:r>
      <w:r w:rsidR="00BE2617">
        <w:rPr>
          <w:rFonts w:ascii="Times New Roman" w:hAnsi="Times New Roman"/>
          <w:sz w:val="22"/>
          <w:szCs w:val="22"/>
        </w:rPr>
        <w:t>’</w:t>
      </w:r>
      <w:r>
        <w:rPr>
          <w:rFonts w:ascii="Times New Roman" w:hAnsi="Times New Roman"/>
          <w:sz w:val="22"/>
          <w:szCs w:val="22"/>
        </w:rPr>
        <w:t>essai homologué, document selon lequel le système de pare-vent en tant que composant d</w:t>
      </w:r>
      <w:r w:rsidR="00BE2617">
        <w:rPr>
          <w:rFonts w:ascii="Times New Roman" w:hAnsi="Times New Roman"/>
          <w:sz w:val="22"/>
          <w:szCs w:val="22"/>
        </w:rPr>
        <w:t>’</w:t>
      </w:r>
      <w:r>
        <w:rPr>
          <w:rFonts w:ascii="Times New Roman" w:hAnsi="Times New Roman"/>
          <w:sz w:val="22"/>
          <w:szCs w:val="22"/>
        </w:rPr>
        <w:t>un assemblage de mur a fait l</w:t>
      </w:r>
      <w:r w:rsidR="00BE2617">
        <w:rPr>
          <w:rFonts w:ascii="Times New Roman" w:hAnsi="Times New Roman"/>
          <w:sz w:val="22"/>
          <w:szCs w:val="22"/>
        </w:rPr>
        <w:t>’</w:t>
      </w:r>
      <w:r>
        <w:rPr>
          <w:rFonts w:ascii="Times New Roman" w:hAnsi="Times New Roman"/>
          <w:sz w:val="22"/>
          <w:szCs w:val="22"/>
        </w:rPr>
        <w:t>objet d</w:t>
      </w:r>
      <w:r w:rsidR="00BE2617">
        <w:rPr>
          <w:rFonts w:ascii="Times New Roman" w:hAnsi="Times New Roman"/>
          <w:sz w:val="22"/>
          <w:szCs w:val="22"/>
        </w:rPr>
        <w:t>’</w:t>
      </w:r>
      <w:r>
        <w:rPr>
          <w:rFonts w:ascii="Times New Roman" w:hAnsi="Times New Roman"/>
          <w:sz w:val="22"/>
          <w:szCs w:val="22"/>
        </w:rPr>
        <w:t>essais et s</w:t>
      </w:r>
      <w:r w:rsidR="00BE2617">
        <w:rPr>
          <w:rFonts w:ascii="Times New Roman" w:hAnsi="Times New Roman"/>
          <w:sz w:val="22"/>
          <w:szCs w:val="22"/>
        </w:rPr>
        <w:t>’</w:t>
      </w:r>
      <w:r>
        <w:rPr>
          <w:rFonts w:ascii="Times New Roman" w:hAnsi="Times New Roman"/>
          <w:sz w:val="22"/>
          <w:szCs w:val="22"/>
        </w:rPr>
        <w:t>est avéré conforme à la norme NFPA 285. Inclure le numéro de classification du système de l</w:t>
      </w:r>
      <w:r w:rsidR="00BE2617">
        <w:rPr>
          <w:rFonts w:ascii="Times New Roman" w:hAnsi="Times New Roman"/>
          <w:sz w:val="22"/>
          <w:szCs w:val="22"/>
        </w:rPr>
        <w:t>’</w:t>
      </w: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essai sur les dessins d</w:t>
      </w:r>
      <w:r w:rsidR="00BE2617">
        <w:rPr>
          <w:rFonts w:ascii="Times New Roman" w:hAnsi="Times New Roman"/>
          <w:sz w:val="22"/>
          <w:szCs w:val="22"/>
        </w:rPr>
        <w:t>’</w:t>
      </w:r>
      <w:r>
        <w:rPr>
          <w:rFonts w:ascii="Times New Roman" w:hAnsi="Times New Roman"/>
          <w:sz w:val="22"/>
          <w:szCs w:val="22"/>
        </w:rPr>
        <w:t>atelier.</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Rapports d</w:t>
      </w:r>
      <w:r w:rsidR="00BE2617">
        <w:rPr>
          <w:rFonts w:ascii="Times New Roman" w:hAnsi="Times New Roman"/>
          <w:sz w:val="22"/>
          <w:szCs w:val="22"/>
        </w:rPr>
        <w:t>’</w:t>
      </w:r>
      <w:r>
        <w:rPr>
          <w:rFonts w:ascii="Times New Roman" w:hAnsi="Times New Roman"/>
          <w:sz w:val="22"/>
          <w:szCs w:val="22"/>
        </w:rPr>
        <w:t>essai du produit : données d</w:t>
      </w:r>
      <w:r w:rsidR="00BE2617">
        <w:rPr>
          <w:rFonts w:ascii="Times New Roman" w:hAnsi="Times New Roman"/>
          <w:sz w:val="22"/>
          <w:szCs w:val="22"/>
        </w:rPr>
        <w:t>’</w:t>
      </w:r>
      <w:r>
        <w:rPr>
          <w:rFonts w:ascii="Times New Roman" w:hAnsi="Times New Roman"/>
          <w:sz w:val="22"/>
          <w:szCs w:val="22"/>
        </w:rPr>
        <w:t>essai de l</w:t>
      </w:r>
      <w:r w:rsidR="00BE2617">
        <w:rPr>
          <w:rFonts w:ascii="Times New Roman" w:hAnsi="Times New Roman"/>
          <w:sz w:val="22"/>
          <w:szCs w:val="22"/>
        </w:rPr>
        <w:t>’</w:t>
      </w:r>
      <w:r>
        <w:rPr>
          <w:rFonts w:ascii="Times New Roman" w:hAnsi="Times New Roman"/>
          <w:sz w:val="22"/>
          <w:szCs w:val="22"/>
        </w:rPr>
        <w:t>assemblage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provenant d</w:t>
      </w:r>
      <w:r w:rsidR="00BE2617">
        <w:rPr>
          <w:rFonts w:ascii="Times New Roman" w:hAnsi="Times New Roman"/>
          <w:sz w:val="22"/>
          <w:szCs w:val="22"/>
        </w:rPr>
        <w:t>’</w:t>
      </w:r>
      <w:r>
        <w:rPr>
          <w:rFonts w:ascii="Times New Roman" w:hAnsi="Times New Roman"/>
          <w:sz w:val="22"/>
          <w:szCs w:val="22"/>
        </w:rPr>
        <w:t>un organisme d</w:t>
      </w:r>
      <w:r w:rsidR="00BE2617">
        <w:rPr>
          <w:rFonts w:ascii="Times New Roman" w:hAnsi="Times New Roman"/>
          <w:sz w:val="22"/>
          <w:szCs w:val="22"/>
        </w:rPr>
        <w:t>’</w:t>
      </w:r>
      <w:r>
        <w:rPr>
          <w:rFonts w:ascii="Times New Roman" w:hAnsi="Times New Roman"/>
          <w:sz w:val="22"/>
          <w:szCs w:val="22"/>
        </w:rPr>
        <w:t>essai homologué, qui indiquent que l</w:t>
      </w:r>
      <w:r w:rsidR="00BE2617">
        <w:rPr>
          <w:rFonts w:ascii="Times New Roman" w:hAnsi="Times New Roman"/>
          <w:sz w:val="22"/>
          <w:szCs w:val="22"/>
        </w:rPr>
        <w:t>’</w:t>
      </w:r>
      <w:r>
        <w:rPr>
          <w:rFonts w:ascii="Times New Roman" w:hAnsi="Times New Roman"/>
          <w:sz w:val="22"/>
          <w:szCs w:val="22"/>
        </w:rPr>
        <w:t>assemblage de pare-vapeur étanche à l</w:t>
      </w:r>
      <w:r w:rsidR="00BE2617">
        <w:rPr>
          <w:rFonts w:ascii="Times New Roman" w:hAnsi="Times New Roman"/>
          <w:sz w:val="22"/>
          <w:szCs w:val="22"/>
        </w:rPr>
        <w:t>’</w:t>
      </w:r>
      <w:r>
        <w:rPr>
          <w:rFonts w:ascii="Times New Roman" w:hAnsi="Times New Roman"/>
          <w:sz w:val="22"/>
          <w:szCs w:val="22"/>
        </w:rPr>
        <w:t>air appliqué en usine sous forme liquide respecte les exigences en matière de rendement.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Garantie : échantillon de la garantie du fabricant non exécutée.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Rapports de contrôle de la qualité au chantier.</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ASSURANCE DE LA QUALITÉ</w:t>
      </w:r>
    </w:p>
    <w:p w:rsidR="00556AB4" w:rsidRPr="00FE402D" w:rsidRDefault="00556AB4" w:rsidP="00556AB4">
      <w:pPr>
        <w:pStyle w:val="PR1"/>
        <w:tabs>
          <w:tab w:val="clear" w:pos="936"/>
          <w:tab w:val="left" w:pos="864"/>
        </w:tabs>
        <w:ind w:left="864"/>
        <w:rPr>
          <w:rFonts w:ascii="Times New Roman" w:hAnsi="Times New Roman"/>
          <w:sz w:val="22"/>
          <w:szCs w:val="22"/>
        </w:rPr>
      </w:pPr>
      <w:bookmarkStart w:id="1" w:name="userSustainabilityTopic_25_1"/>
      <w:r>
        <w:rPr>
          <w:rFonts w:ascii="Times New Roman" w:hAnsi="Times New Roman"/>
          <w:sz w:val="22"/>
          <w:szCs w:val="22"/>
        </w:rPr>
        <w:t>Qualifications du fabricant : fabricant d</w:t>
      </w:r>
      <w:r w:rsidR="00BE2617">
        <w:rPr>
          <w:rFonts w:ascii="Times New Roman" w:hAnsi="Times New Roman"/>
          <w:sz w:val="22"/>
          <w:szCs w:val="22"/>
        </w:rPr>
        <w:t>’</w:t>
      </w:r>
      <w:r>
        <w:rPr>
          <w:rFonts w:ascii="Times New Roman" w:hAnsi="Times New Roman"/>
          <w:sz w:val="22"/>
          <w:szCs w:val="22"/>
        </w:rPr>
        <w:t>assemblage de panneaux avec pare-vapeur étanche à l</w:t>
      </w:r>
      <w:r w:rsidR="00BE2617">
        <w:rPr>
          <w:rFonts w:ascii="Times New Roman" w:hAnsi="Times New Roman"/>
          <w:sz w:val="22"/>
          <w:szCs w:val="22"/>
        </w:rPr>
        <w:t>’</w:t>
      </w:r>
      <w:r>
        <w:rPr>
          <w:rFonts w:ascii="Times New Roman" w:hAnsi="Times New Roman"/>
          <w:sz w:val="22"/>
          <w:szCs w:val="22"/>
        </w:rPr>
        <w:t xml:space="preserve">air appliqué en usine sous forme liquide </w:t>
      </w:r>
      <w:bookmarkEnd w:id="1"/>
      <w:r>
        <w:rPr>
          <w:rFonts w:ascii="Times New Roman" w:hAnsi="Times New Roman"/>
          <w:sz w:val="22"/>
          <w:szCs w:val="22"/>
        </w:rPr>
        <w:t>expérimenté dans la fabrication d</w:t>
      </w:r>
      <w:r w:rsidR="00BE2617">
        <w:rPr>
          <w:rFonts w:ascii="Times New Roman" w:hAnsi="Times New Roman"/>
          <w:sz w:val="22"/>
          <w:szCs w:val="22"/>
        </w:rPr>
        <w:t>’</w:t>
      </w:r>
      <w:r>
        <w:rPr>
          <w:rFonts w:ascii="Times New Roman" w:hAnsi="Times New Roman"/>
          <w:sz w:val="22"/>
          <w:szCs w:val="22"/>
        </w:rPr>
        <w:t>assemblages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comme étant l</w:t>
      </w:r>
      <w:r w:rsidR="00BE2617">
        <w:rPr>
          <w:rFonts w:ascii="Times New Roman" w:hAnsi="Times New Roman"/>
          <w:sz w:val="22"/>
          <w:szCs w:val="22"/>
        </w:rPr>
        <w:t>’</w:t>
      </w:r>
      <w:r>
        <w:rPr>
          <w:rFonts w:ascii="Times New Roman" w:hAnsi="Times New Roman"/>
          <w:sz w:val="22"/>
          <w:szCs w:val="22"/>
        </w:rPr>
        <w:t>un de ses principaux produits.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Qualifications de l</w:t>
      </w:r>
      <w:r w:rsidR="00BE2617">
        <w:rPr>
          <w:rFonts w:ascii="Times New Roman" w:hAnsi="Times New Roman"/>
          <w:sz w:val="22"/>
          <w:szCs w:val="22"/>
        </w:rPr>
        <w:t>’</w:t>
      </w:r>
      <w:r>
        <w:rPr>
          <w:rFonts w:ascii="Times New Roman" w:hAnsi="Times New Roman"/>
          <w:sz w:val="22"/>
          <w:szCs w:val="22"/>
        </w:rPr>
        <w:t>installateur : installateur expérimenté approuvé par le fabricant d</w:t>
      </w:r>
      <w:r w:rsidR="00BE2617">
        <w:rPr>
          <w:rFonts w:ascii="Times New Roman" w:hAnsi="Times New Roman"/>
          <w:sz w:val="22"/>
          <w:szCs w:val="22"/>
        </w:rPr>
        <w:t>’</w:t>
      </w:r>
      <w:r>
        <w:rPr>
          <w:rFonts w:ascii="Times New Roman" w:hAnsi="Times New Roman"/>
          <w:sz w:val="22"/>
          <w:szCs w:val="22"/>
        </w:rPr>
        <w:t>assemblages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qui utilise des monteurs formés pour effectuer la pose des produits précisés.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Qualifications de l</w:t>
      </w:r>
      <w:r w:rsidR="00BE2617">
        <w:rPr>
          <w:rFonts w:ascii="Times New Roman" w:hAnsi="Times New Roman"/>
          <w:sz w:val="22"/>
          <w:szCs w:val="22"/>
        </w:rPr>
        <w:t>’</w:t>
      </w: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essai : organisme d</w:t>
      </w:r>
      <w:r w:rsidR="00BE2617">
        <w:rPr>
          <w:rFonts w:ascii="Times New Roman" w:hAnsi="Times New Roman"/>
          <w:sz w:val="22"/>
          <w:szCs w:val="22"/>
        </w:rPr>
        <w:t>’</w:t>
      </w:r>
      <w:r>
        <w:rPr>
          <w:rFonts w:ascii="Times New Roman" w:hAnsi="Times New Roman"/>
          <w:sz w:val="22"/>
          <w:szCs w:val="22"/>
        </w:rPr>
        <w:t>essai indépendant expérimenté dans l</w:t>
      </w:r>
      <w:r w:rsidR="00BE2617">
        <w:rPr>
          <w:rFonts w:ascii="Times New Roman" w:hAnsi="Times New Roman"/>
          <w:sz w:val="22"/>
          <w:szCs w:val="22"/>
        </w:rPr>
        <w:t>’</w:t>
      </w:r>
      <w:r>
        <w:rPr>
          <w:rFonts w:ascii="Times New Roman" w:hAnsi="Times New Roman"/>
          <w:sz w:val="22"/>
          <w:szCs w:val="22"/>
        </w:rPr>
        <w:t>installation du système de pare-vapeur étanche à l</w:t>
      </w:r>
      <w:r w:rsidR="00BE2617">
        <w:rPr>
          <w:rFonts w:ascii="Times New Roman" w:hAnsi="Times New Roman"/>
          <w:sz w:val="22"/>
          <w:szCs w:val="22"/>
        </w:rPr>
        <w:t>’</w:t>
      </w:r>
      <w:r>
        <w:rPr>
          <w:rFonts w:ascii="Times New Roman" w:hAnsi="Times New Roman"/>
          <w:sz w:val="22"/>
          <w:szCs w:val="22"/>
        </w:rPr>
        <w:t>air précisé et qualifié pour effectuer l</w:t>
      </w:r>
      <w:r w:rsidR="00BE2617">
        <w:rPr>
          <w:rFonts w:ascii="Times New Roman" w:hAnsi="Times New Roman"/>
          <w:sz w:val="22"/>
          <w:szCs w:val="22"/>
        </w:rPr>
        <w:t>’</w:t>
      </w:r>
      <w:r>
        <w:rPr>
          <w:rFonts w:ascii="Times New Roman" w:hAnsi="Times New Roman"/>
          <w:sz w:val="22"/>
          <w:szCs w:val="22"/>
        </w:rPr>
        <w:t>observation et l</w:t>
      </w:r>
      <w:r w:rsidR="00BE2617">
        <w:rPr>
          <w:rFonts w:ascii="Times New Roman" w:hAnsi="Times New Roman"/>
          <w:sz w:val="22"/>
          <w:szCs w:val="22"/>
        </w:rPr>
        <w:t>’</w:t>
      </w:r>
      <w:r>
        <w:rPr>
          <w:rFonts w:ascii="Times New Roman" w:hAnsi="Times New Roman"/>
          <w:sz w:val="22"/>
          <w:szCs w:val="22"/>
        </w:rPr>
        <w:t>inspection précisées à l</w:t>
      </w:r>
      <w:r w:rsidR="00BE2617">
        <w:rPr>
          <w:rFonts w:ascii="Times New Roman" w:hAnsi="Times New Roman"/>
          <w:sz w:val="22"/>
          <w:szCs w:val="22"/>
        </w:rPr>
        <w:t>’</w:t>
      </w:r>
      <w:r>
        <w:rPr>
          <w:rFonts w:ascii="Times New Roman" w:hAnsi="Times New Roman"/>
          <w:sz w:val="22"/>
          <w:szCs w:val="22"/>
        </w:rPr>
        <w:t>article « Contrôle de la qualité au chantier » afin de déterminer si l</w:t>
      </w:r>
      <w:r w:rsidR="00BE2617">
        <w:rPr>
          <w:rFonts w:ascii="Times New Roman" w:hAnsi="Times New Roman"/>
          <w:sz w:val="22"/>
          <w:szCs w:val="22"/>
        </w:rPr>
        <w:t>’</w:t>
      </w:r>
      <w:r>
        <w:rPr>
          <w:rFonts w:ascii="Times New Roman" w:hAnsi="Times New Roman"/>
          <w:sz w:val="22"/>
          <w:szCs w:val="22"/>
        </w:rPr>
        <w:t>installateur se conforme aux exigences du présent projet. L</w:t>
      </w:r>
      <w:r w:rsidR="00BE2617">
        <w:rPr>
          <w:rFonts w:ascii="Times New Roman" w:hAnsi="Times New Roman"/>
          <w:sz w:val="22"/>
          <w:szCs w:val="22"/>
        </w:rPr>
        <w:t>’</w:t>
      </w: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 xml:space="preserve">essai doit </w:t>
      </w:r>
      <w:r>
        <w:rPr>
          <w:rFonts w:ascii="Times New Roman" w:hAnsi="Times New Roman"/>
          <w:sz w:val="22"/>
          <w:szCs w:val="22"/>
        </w:rPr>
        <w:lastRenderedPageBreak/>
        <w:t>être accepté par l</w:t>
      </w:r>
      <w:r w:rsidR="00BE2617">
        <w:rPr>
          <w:rFonts w:ascii="Times New Roman" w:hAnsi="Times New Roman"/>
          <w:sz w:val="22"/>
          <w:szCs w:val="22"/>
        </w:rPr>
        <w:t>’</w:t>
      </w:r>
      <w:r>
        <w:rPr>
          <w:rFonts w:ascii="Times New Roman" w:hAnsi="Times New Roman"/>
          <w:sz w:val="22"/>
          <w:szCs w:val="22"/>
        </w:rPr>
        <w:t>architecte et ses services doivent être retenus par l</w:t>
      </w:r>
      <w:r w:rsidR="00BE2617">
        <w:rPr>
          <w:rFonts w:ascii="Times New Roman" w:hAnsi="Times New Roman"/>
          <w:sz w:val="22"/>
          <w:szCs w:val="22"/>
        </w:rPr>
        <w:t>’</w:t>
      </w:r>
      <w:r>
        <w:rPr>
          <w:rFonts w:ascii="Times New Roman" w:hAnsi="Times New Roman"/>
          <w:sz w:val="22"/>
          <w:szCs w:val="22"/>
        </w:rPr>
        <w:t>[</w:t>
      </w:r>
      <w:r>
        <w:rPr>
          <w:rFonts w:ascii="Times New Roman" w:hAnsi="Times New Roman"/>
          <w:b/>
          <w:bCs/>
          <w:sz w:val="22"/>
          <w:szCs w:val="22"/>
        </w:rPr>
        <w:t>entrepreneur</w:t>
      </w:r>
      <w:r>
        <w:rPr>
          <w:rFonts w:ascii="Times New Roman" w:hAnsi="Times New Roman"/>
          <w:sz w:val="22"/>
          <w:szCs w:val="22"/>
        </w:rPr>
        <w:t>] ou le [</w:t>
      </w:r>
      <w:r>
        <w:rPr>
          <w:rFonts w:ascii="Times New Roman" w:hAnsi="Times New Roman"/>
          <w:b/>
          <w:bCs/>
          <w:sz w:val="22"/>
          <w:szCs w:val="22"/>
        </w:rPr>
        <w:t>propriétaire</w:t>
      </w:r>
      <w:r>
        <w:rPr>
          <w:rFonts w:ascii="Times New Roman" w:hAnsi="Times New Roman"/>
          <w:sz w:val="22"/>
          <w:szCs w:val="22"/>
        </w:rPr>
        <w: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Maquettes : fournir les maquettes d</w:t>
      </w:r>
      <w:r w:rsidR="00BE2617">
        <w:rPr>
          <w:rFonts w:ascii="Times New Roman" w:hAnsi="Times New Roman"/>
          <w:sz w:val="22"/>
          <w:szCs w:val="22"/>
        </w:rPr>
        <w:t>’</w:t>
      </w:r>
      <w:r>
        <w:rPr>
          <w:rFonts w:ascii="Times New Roman" w:hAnsi="Times New Roman"/>
          <w:sz w:val="22"/>
          <w:szCs w:val="22"/>
        </w:rPr>
        <w:t>assemblage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selon les maquettes indiquées dans d</w:t>
      </w:r>
      <w:r w:rsidR="00BE2617">
        <w:rPr>
          <w:rFonts w:ascii="Times New Roman" w:hAnsi="Times New Roman"/>
          <w:sz w:val="22"/>
          <w:szCs w:val="22"/>
        </w:rPr>
        <w:t>’</w:t>
      </w:r>
      <w:r>
        <w:rPr>
          <w:rFonts w:ascii="Times New Roman" w:hAnsi="Times New Roman"/>
          <w:sz w:val="22"/>
          <w:szCs w:val="22"/>
        </w:rPr>
        <w:t>autres sections ou, si ce n</w:t>
      </w:r>
      <w:r w:rsidR="00BE2617">
        <w:rPr>
          <w:rFonts w:ascii="Times New Roman" w:hAnsi="Times New Roman"/>
          <w:sz w:val="22"/>
          <w:szCs w:val="22"/>
        </w:rPr>
        <w:t>’</w:t>
      </w:r>
      <w:r>
        <w:rPr>
          <w:rFonts w:ascii="Times New Roman" w:hAnsi="Times New Roman"/>
          <w:sz w:val="22"/>
          <w:szCs w:val="22"/>
        </w:rPr>
        <w:t>est pas indiqué, dans les zones des surfaces de mur d</w:t>
      </w:r>
      <w:r w:rsidR="00BE2617">
        <w:rPr>
          <w:rFonts w:ascii="Times New Roman" w:hAnsi="Times New Roman"/>
          <w:sz w:val="22"/>
          <w:szCs w:val="22"/>
        </w:rPr>
        <w:t>’</w:t>
      </w:r>
      <w:r>
        <w:rPr>
          <w:rFonts w:ascii="Times New Roman" w:hAnsi="Times New Roman"/>
          <w:sz w:val="22"/>
          <w:szCs w:val="22"/>
        </w:rPr>
        <w:t xml:space="preserve">au moins </w:t>
      </w:r>
      <w:r>
        <w:rPr>
          <w:rStyle w:val="IP"/>
          <w:rFonts w:ascii="Times New Roman" w:hAnsi="Times New Roman"/>
          <w:sz w:val="22"/>
          <w:szCs w:val="22"/>
        </w:rPr>
        <w:t>150 pi</w:t>
      </w:r>
      <w:r>
        <w:rPr>
          <w:rStyle w:val="IP"/>
          <w:rFonts w:ascii="Times New Roman" w:hAnsi="Times New Roman"/>
          <w:sz w:val="22"/>
          <w:szCs w:val="22"/>
          <w:vertAlign w:val="superscript"/>
        </w:rPr>
        <w:t>2</w:t>
      </w:r>
      <w:r>
        <w:rPr>
          <w:rFonts w:ascii="Times New Roman" w:hAnsi="Times New Roman"/>
          <w:sz w:val="22"/>
          <w:szCs w:val="22"/>
        </w:rPr>
        <w:t xml:space="preserve"> </w:t>
      </w:r>
      <w:r>
        <w:rPr>
          <w:rStyle w:val="SI"/>
          <w:rFonts w:ascii="Times New Roman" w:hAnsi="Times New Roman"/>
          <w:sz w:val="22"/>
          <w:szCs w:val="22"/>
        </w:rPr>
        <w:t>(14 m</w:t>
      </w:r>
      <w:r>
        <w:rPr>
          <w:rStyle w:val="SI"/>
          <w:rFonts w:ascii="Times New Roman" w:hAnsi="Times New Roman"/>
          <w:sz w:val="22"/>
          <w:szCs w:val="22"/>
          <w:vertAlign w:val="superscript"/>
        </w:rPr>
        <w:t>2</w:t>
      </w:r>
      <w:r>
        <w:rPr>
          <w:rStyle w:val="SI"/>
          <w:rFonts w:ascii="Times New Roman" w:hAnsi="Times New Roman"/>
          <w:sz w:val="22"/>
          <w:szCs w:val="22"/>
        </w:rPr>
        <w:t>)</w:t>
      </w:r>
      <w:r>
        <w:rPr>
          <w:rFonts w:ascii="Times New Roman" w:hAnsi="Times New Roman"/>
          <w:sz w:val="22"/>
          <w:szCs w:val="22"/>
        </w:rPr>
        <w:t xml:space="preserve"> indiquées par l</w:t>
      </w:r>
      <w:r w:rsidR="00BE2617">
        <w:rPr>
          <w:rFonts w:ascii="Times New Roman" w:hAnsi="Times New Roman"/>
          <w:sz w:val="22"/>
          <w:szCs w:val="22"/>
        </w:rPr>
        <w:t>’</w:t>
      </w:r>
      <w:r>
        <w:rPr>
          <w:rFonts w:ascii="Times New Roman" w:hAnsi="Times New Roman"/>
          <w:sz w:val="22"/>
          <w:szCs w:val="22"/>
        </w:rPr>
        <w:t>architecte pour chaque type de construction murale d</w:t>
      </w:r>
      <w:r w:rsidR="00BE2617">
        <w:rPr>
          <w:rFonts w:ascii="Times New Roman" w:hAnsi="Times New Roman"/>
          <w:sz w:val="22"/>
          <w:szCs w:val="22"/>
        </w:rPr>
        <w:t>’</w:t>
      </w:r>
      <w:r>
        <w:rPr>
          <w:rFonts w:ascii="Times New Roman" w:hAnsi="Times New Roman"/>
          <w:sz w:val="22"/>
          <w:szCs w:val="22"/>
        </w:rPr>
        <w:t>appui. Inclure des exemples de préparation de surface, de traitement des fissures et des joints, de l</w:t>
      </w:r>
      <w:r w:rsidR="00BE2617">
        <w:rPr>
          <w:rFonts w:ascii="Times New Roman" w:hAnsi="Times New Roman"/>
          <w:sz w:val="22"/>
          <w:szCs w:val="22"/>
        </w:rPr>
        <w:t>’</w:t>
      </w:r>
      <w:r>
        <w:rPr>
          <w:rFonts w:ascii="Times New Roman" w:hAnsi="Times New Roman"/>
          <w:sz w:val="22"/>
          <w:szCs w:val="22"/>
        </w:rPr>
        <w:t>application du pare-vent ainsi que des conditions relatives aux solins, aux transitions et aux extrémités et établir des normes de qualité en matière d</w:t>
      </w:r>
      <w:r w:rsidR="00BE2617">
        <w:rPr>
          <w:rFonts w:ascii="Times New Roman" w:hAnsi="Times New Roman"/>
          <w:sz w:val="22"/>
          <w:szCs w:val="22"/>
        </w:rPr>
        <w:t>’</w:t>
      </w:r>
      <w:r>
        <w:rPr>
          <w:rFonts w:ascii="Times New Roman" w:hAnsi="Times New Roman"/>
          <w:sz w:val="22"/>
          <w:szCs w:val="22"/>
        </w:rPr>
        <w:t>exécution.</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Inclure les détails sur la liaison du système de pare-vapeur étanche à l</w:t>
      </w:r>
      <w:r w:rsidR="00BE2617">
        <w:rPr>
          <w:rFonts w:ascii="Times New Roman" w:hAnsi="Times New Roman"/>
          <w:sz w:val="22"/>
          <w:szCs w:val="22"/>
        </w:rPr>
        <w:t>’</w:t>
      </w:r>
      <w:r>
        <w:rPr>
          <w:rFonts w:ascii="Times New Roman" w:hAnsi="Times New Roman"/>
          <w:sz w:val="22"/>
          <w:szCs w:val="22"/>
        </w:rPr>
        <w:t>air appliqué en usine sous forme liquide entre les murs et la toiture et entre les murs et les murs de fondation. Inclure les pénétrations et les ouvertures.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Les maquettes approuvées peuvent être intégrées aux travaux achevés lorsqu</w:t>
      </w:r>
      <w:r w:rsidR="00BE2617">
        <w:rPr>
          <w:rFonts w:ascii="Times New Roman" w:hAnsi="Times New Roman"/>
          <w:sz w:val="22"/>
          <w:szCs w:val="22"/>
        </w:rPr>
        <w:t>’</w:t>
      </w:r>
      <w:r>
        <w:rPr>
          <w:rFonts w:ascii="Times New Roman" w:hAnsi="Times New Roman"/>
          <w:sz w:val="22"/>
          <w:szCs w:val="22"/>
        </w:rPr>
        <w:t>elles n</w:t>
      </w:r>
      <w:r w:rsidR="00BE2617">
        <w:rPr>
          <w:rFonts w:ascii="Times New Roman" w:hAnsi="Times New Roman"/>
          <w:sz w:val="22"/>
          <w:szCs w:val="22"/>
        </w:rPr>
        <w:t>’</w:t>
      </w:r>
      <w:r>
        <w:rPr>
          <w:rFonts w:ascii="Times New Roman" w:hAnsi="Times New Roman"/>
          <w:sz w:val="22"/>
          <w:szCs w:val="22"/>
        </w:rPr>
        <w:t>ont pas été remaniées au moment de l</w:t>
      </w:r>
      <w:r w:rsidR="00BE2617">
        <w:rPr>
          <w:rFonts w:ascii="Times New Roman" w:hAnsi="Times New Roman"/>
          <w:sz w:val="22"/>
          <w:szCs w:val="22"/>
        </w:rPr>
        <w:t>’</w:t>
      </w:r>
      <w:r>
        <w:rPr>
          <w:rFonts w:ascii="Times New Roman" w:hAnsi="Times New Roman"/>
          <w:sz w:val="22"/>
          <w:szCs w:val="22"/>
        </w:rPr>
        <w:t>achèvement substantiel des travaux.</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LIVRAISON, ENTREPOSAGE ET MANUTENTION</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Livrer les matériaux dans leur emballage d</w:t>
      </w:r>
      <w:r w:rsidR="00BE2617">
        <w:rPr>
          <w:rFonts w:ascii="Times New Roman" w:hAnsi="Times New Roman"/>
          <w:sz w:val="22"/>
          <w:szCs w:val="22"/>
        </w:rPr>
        <w:t>’</w:t>
      </w:r>
      <w:r>
        <w:rPr>
          <w:rFonts w:ascii="Times New Roman" w:hAnsi="Times New Roman"/>
          <w:sz w:val="22"/>
          <w:szCs w:val="22"/>
        </w:rPr>
        <w:t>origine fermé et les entreposer dans un local clos assurant la protection contre les dommages et l</w:t>
      </w:r>
      <w:r w:rsidR="00BE2617">
        <w:rPr>
          <w:rFonts w:ascii="Times New Roman" w:hAnsi="Times New Roman"/>
          <w:sz w:val="22"/>
          <w:szCs w:val="22"/>
        </w:rPr>
        <w:t>’</w:t>
      </w:r>
      <w:r>
        <w:rPr>
          <w:rFonts w:ascii="Times New Roman" w:hAnsi="Times New Roman"/>
          <w:sz w:val="22"/>
          <w:szCs w:val="22"/>
        </w:rPr>
        <w:t>exposition aux intempéries.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Entreposer dans les limites de température précisées par le fabricant.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Entreposer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plat.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Respecter les exigences du fabricant en matière de sécurité et de manutention.</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Jeter les produits d</w:t>
      </w:r>
      <w:r w:rsidR="00BE2617">
        <w:rPr>
          <w:rFonts w:ascii="Times New Roman" w:hAnsi="Times New Roman"/>
          <w:sz w:val="22"/>
          <w:szCs w:val="22"/>
        </w:rPr>
        <w:t>’</w:t>
      </w:r>
      <w:r>
        <w:rPr>
          <w:rFonts w:ascii="Times New Roman" w:hAnsi="Times New Roman"/>
          <w:sz w:val="22"/>
          <w:szCs w:val="22"/>
        </w:rPr>
        <w:t>étanchéité liquides et les adhésifs qui ne peuvent pas être appliqués dans les délais imposés par leur durée de conservation indiquée.</w:t>
      </w:r>
    </w:p>
    <w:p w:rsidR="00556AB4"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 xml:space="preserve">Entreposer les matériaux accessoires dans un endroit où les températures ambiantes sont constantes entre </w:t>
      </w:r>
      <w:r>
        <w:rPr>
          <w:rStyle w:val="SI"/>
          <w:rFonts w:ascii="Times New Roman" w:hAnsi="Times New Roman"/>
          <w:sz w:val="22"/>
          <w:szCs w:val="22"/>
        </w:rPr>
        <w:t>15 et 27 degrés</w:t>
      </w:r>
      <w:r>
        <w:rPr>
          <w:rFonts w:ascii="Times New Roman" w:hAnsi="Times New Roman"/>
          <w:color w:val="008080"/>
          <w:sz w:val="22"/>
          <w:szCs w:val="22"/>
        </w:rPr>
        <w:t> </w:t>
      </w:r>
      <w:r>
        <w:rPr>
          <w:rStyle w:val="SI"/>
          <w:rFonts w:ascii="Times New Roman" w:hAnsi="Times New Roman"/>
          <w:sz w:val="22"/>
          <w:szCs w:val="22"/>
        </w:rPr>
        <w:t>C)</w:t>
      </w:r>
      <w:r>
        <w:rPr>
          <w:rFonts w:ascii="Times New Roman" w:hAnsi="Times New Roman"/>
          <w:sz w:val="22"/>
          <w:szCs w:val="22"/>
        </w:rPr>
        <w:t xml:space="preserve"> (</w:t>
      </w:r>
      <w:r>
        <w:rPr>
          <w:rStyle w:val="IP"/>
          <w:rFonts w:ascii="Times New Roman" w:hAnsi="Times New Roman"/>
          <w:sz w:val="22"/>
          <w:szCs w:val="22"/>
        </w:rPr>
        <w:t>50 et 80 degrés</w:t>
      </w:r>
      <w:r>
        <w:rPr>
          <w:rFonts w:ascii="Times New Roman" w:hAnsi="Times New Roman"/>
          <w:color w:val="FF0000"/>
          <w:sz w:val="22"/>
          <w:szCs w:val="22"/>
        </w:rPr>
        <w:t> </w:t>
      </w:r>
      <w:r>
        <w:rPr>
          <w:rStyle w:val="IP"/>
          <w:rFonts w:ascii="Times New Roman" w:hAnsi="Times New Roman"/>
          <w:sz w:val="22"/>
          <w:szCs w:val="22"/>
        </w:rPr>
        <w:t>F</w:t>
      </w:r>
      <w:r>
        <w:rPr>
          <w:rFonts w:ascii="Times New Roman" w:hAnsi="Times New Roman"/>
          <w:sz w:val="22"/>
          <w:szCs w:val="22"/>
        </w:rPr>
        <w:t>).</w:t>
      </w:r>
    </w:p>
    <w:p w:rsidR="00304493" w:rsidRPr="00FE402D" w:rsidRDefault="00304493" w:rsidP="00304493">
      <w:pPr>
        <w:pStyle w:val="PR1"/>
        <w:numPr>
          <w:ilvl w:val="0"/>
          <w:numId w:val="0"/>
        </w:numPr>
        <w:tabs>
          <w:tab w:val="clear" w:pos="936"/>
          <w:tab w:val="left" w:pos="864"/>
        </w:tabs>
        <w:ind w:left="864"/>
        <w:rPr>
          <w:rFonts w:ascii="Times New Roman" w:hAnsi="Times New Roman"/>
          <w:sz w:val="22"/>
          <w:szCs w:val="22"/>
        </w:rPr>
      </w:pPr>
    </w:p>
    <w:p w:rsidR="00556AB4" w:rsidRPr="00FE402D" w:rsidRDefault="00556AB4" w:rsidP="00556AB4">
      <w:pPr>
        <w:pStyle w:val="ART"/>
        <w:keepNext w:val="0"/>
        <w:spacing w:before="480"/>
        <w:rPr>
          <w:rFonts w:ascii="Times New Roman" w:hAnsi="Times New Roman"/>
          <w:sz w:val="22"/>
          <w:szCs w:val="22"/>
        </w:rPr>
      </w:pPr>
      <w:r>
        <w:rPr>
          <w:rFonts w:ascii="Times New Roman" w:hAnsi="Times New Roman"/>
          <w:sz w:val="22"/>
          <w:szCs w:val="22"/>
        </w:rPr>
        <w:t>CONDITIONS DU CHANTIER</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 xml:space="preserve">Conditions par temps froid :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 respecter les instructions d</w:t>
      </w:r>
      <w:r w:rsidR="00BE2617">
        <w:rPr>
          <w:rFonts w:ascii="Times New Roman" w:hAnsi="Times New Roman"/>
          <w:sz w:val="22"/>
          <w:szCs w:val="22"/>
        </w:rPr>
        <w:t>’</w:t>
      </w:r>
      <w:r>
        <w:rPr>
          <w:rFonts w:ascii="Times New Roman" w:hAnsi="Times New Roman"/>
          <w:sz w:val="22"/>
          <w:szCs w:val="22"/>
        </w:rPr>
        <w:t xml:space="preserve">application par temps froid du fabricant quand les températures atmosphériques ou les températures à la surface des substrats sont inférieures à </w:t>
      </w:r>
      <w:r>
        <w:rPr>
          <w:rStyle w:val="SI"/>
          <w:rFonts w:ascii="Times New Roman" w:hAnsi="Times New Roman"/>
          <w:sz w:val="22"/>
          <w:szCs w:val="22"/>
        </w:rPr>
        <w:t>4 degrés</w:t>
      </w:r>
      <w:r>
        <w:rPr>
          <w:rFonts w:ascii="Times New Roman" w:hAnsi="Times New Roman"/>
          <w:color w:val="008080"/>
          <w:sz w:val="22"/>
          <w:szCs w:val="22"/>
        </w:rPr>
        <w:t> </w:t>
      </w:r>
      <w:r>
        <w:rPr>
          <w:rStyle w:val="SI"/>
          <w:rFonts w:ascii="Times New Roman" w:hAnsi="Times New Roman"/>
          <w:sz w:val="22"/>
          <w:szCs w:val="22"/>
        </w:rPr>
        <w:t>C</w:t>
      </w:r>
      <w:r>
        <w:rPr>
          <w:rFonts w:ascii="Times New Roman" w:hAnsi="Times New Roman"/>
          <w:sz w:val="22"/>
          <w:szCs w:val="22"/>
        </w:rPr>
        <w:t xml:space="preserve"> </w:t>
      </w:r>
      <w:r>
        <w:rPr>
          <w:rStyle w:val="IP"/>
          <w:rFonts w:ascii="Times New Roman" w:hAnsi="Times New Roman"/>
          <w:sz w:val="22"/>
          <w:szCs w:val="22"/>
        </w:rPr>
        <w:t>(40 degrés</w:t>
      </w:r>
      <w:r>
        <w:rPr>
          <w:rFonts w:ascii="Times New Roman" w:hAnsi="Times New Roman"/>
          <w:color w:val="FF0000"/>
          <w:sz w:val="22"/>
          <w:szCs w:val="22"/>
        </w:rPr>
        <w:t> </w:t>
      </w:r>
      <w:r>
        <w:rPr>
          <w:rStyle w:val="IP"/>
          <w:rFonts w:ascii="Times New Roman" w:hAnsi="Times New Roman"/>
          <w:sz w:val="22"/>
          <w:szCs w:val="22"/>
        </w:rPr>
        <w:t>F)</w:t>
      </w:r>
      <w:r>
        <w:rPr>
          <w:rFonts w:ascii="Times New Roman" w:hAnsi="Times New Roman"/>
          <w:sz w:val="22"/>
          <w:szCs w:val="22"/>
        </w:rPr>
        <w: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Accessoires et produits d</w:t>
      </w:r>
      <w:r w:rsidR="00BE2617">
        <w:rPr>
          <w:rFonts w:ascii="Times New Roman" w:hAnsi="Times New Roman"/>
          <w:sz w:val="22"/>
          <w:szCs w:val="22"/>
        </w:rPr>
        <w:t>’</w:t>
      </w:r>
      <w:r>
        <w:rPr>
          <w:rFonts w:ascii="Times New Roman" w:hAnsi="Times New Roman"/>
          <w:sz w:val="22"/>
          <w:szCs w:val="22"/>
        </w:rPr>
        <w:t>étanchéité : respecter les instructions d</w:t>
      </w:r>
      <w:r w:rsidR="00BE2617">
        <w:rPr>
          <w:rFonts w:ascii="Times New Roman" w:hAnsi="Times New Roman"/>
          <w:sz w:val="22"/>
          <w:szCs w:val="22"/>
        </w:rPr>
        <w:t>’</w:t>
      </w:r>
      <w:r>
        <w:rPr>
          <w:rFonts w:ascii="Times New Roman" w:hAnsi="Times New Roman"/>
          <w:sz w:val="22"/>
          <w:szCs w:val="22"/>
        </w:rPr>
        <w:t xml:space="preserve">application par temps froid du fabricant quand les températures atmosphériques ou les températures à la surface des substrats sont inférieures à </w:t>
      </w:r>
      <w:r>
        <w:rPr>
          <w:rStyle w:val="SI"/>
          <w:rFonts w:ascii="Times New Roman" w:hAnsi="Times New Roman"/>
          <w:sz w:val="22"/>
          <w:szCs w:val="22"/>
        </w:rPr>
        <w:t>4 degrés</w:t>
      </w:r>
      <w:r>
        <w:rPr>
          <w:rFonts w:ascii="Times New Roman" w:hAnsi="Times New Roman"/>
          <w:color w:val="008080"/>
          <w:sz w:val="22"/>
          <w:szCs w:val="22"/>
        </w:rPr>
        <w:t> </w:t>
      </w:r>
      <w:r>
        <w:rPr>
          <w:rStyle w:val="SI"/>
          <w:rFonts w:ascii="Times New Roman" w:hAnsi="Times New Roman"/>
          <w:sz w:val="22"/>
          <w:szCs w:val="22"/>
        </w:rPr>
        <w:t>C</w:t>
      </w:r>
      <w:r>
        <w:rPr>
          <w:rFonts w:ascii="Times New Roman" w:hAnsi="Times New Roman"/>
          <w:sz w:val="22"/>
          <w:szCs w:val="22"/>
        </w:rPr>
        <w:t xml:space="preserve"> </w:t>
      </w:r>
      <w:r>
        <w:rPr>
          <w:rStyle w:val="IP"/>
          <w:rFonts w:ascii="Times New Roman" w:hAnsi="Times New Roman"/>
          <w:sz w:val="22"/>
          <w:szCs w:val="22"/>
        </w:rPr>
        <w:t>(40 degrés</w:t>
      </w:r>
      <w:r>
        <w:rPr>
          <w:rFonts w:ascii="Times New Roman" w:hAnsi="Times New Roman"/>
          <w:color w:val="FF0000"/>
          <w:sz w:val="22"/>
          <w:szCs w:val="22"/>
        </w:rPr>
        <w:t> </w:t>
      </w:r>
      <w:r>
        <w:rPr>
          <w:rStyle w:val="IP"/>
          <w:rFonts w:ascii="Times New Roman" w:hAnsi="Times New Roman"/>
          <w:sz w:val="22"/>
          <w:szCs w:val="22"/>
        </w:rPr>
        <w:t>F)</w:t>
      </w:r>
      <w:r>
        <w:rPr>
          <w:rFonts w:ascii="Times New Roman" w:hAnsi="Times New Roman"/>
          <w:sz w:val="22"/>
          <w:szCs w:val="22"/>
        </w:rPr>
        <w: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Ne pas appliquer d</w:t>
      </w:r>
      <w:r w:rsidR="00BE2617">
        <w:rPr>
          <w:rFonts w:ascii="Times New Roman" w:hAnsi="Times New Roman"/>
          <w:sz w:val="22"/>
          <w:szCs w:val="22"/>
        </w:rPr>
        <w:t>’</w:t>
      </w:r>
      <w:r>
        <w:rPr>
          <w:rFonts w:ascii="Times New Roman" w:hAnsi="Times New Roman"/>
          <w:sz w:val="22"/>
          <w:szCs w:val="22"/>
        </w:rPr>
        <w:t>accessoires de pare-vapeur étanche à l</w:t>
      </w:r>
      <w:r w:rsidR="00BE2617">
        <w:rPr>
          <w:rFonts w:ascii="Times New Roman" w:hAnsi="Times New Roman"/>
          <w:sz w:val="22"/>
          <w:szCs w:val="22"/>
        </w:rPr>
        <w:t>’</w:t>
      </w:r>
      <w:r>
        <w:rPr>
          <w:rFonts w:ascii="Times New Roman" w:hAnsi="Times New Roman"/>
          <w:sz w:val="22"/>
          <w:szCs w:val="22"/>
        </w:rPr>
        <w:t>air appliqué en usine sous forme liquide à un substrat humide ou mouillé ou en présence de neige, de pluie, de brouillard ou de brume.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lastRenderedPageBreak/>
        <w:t>Exposition : respecter les limites du fabricant en matière d</w:t>
      </w:r>
      <w:r w:rsidR="00BE2617">
        <w:rPr>
          <w:rFonts w:ascii="Times New Roman" w:hAnsi="Times New Roman"/>
          <w:sz w:val="22"/>
          <w:szCs w:val="22"/>
        </w:rPr>
        <w:t>’</w:t>
      </w:r>
      <w:r>
        <w:rPr>
          <w:rFonts w:ascii="Times New Roman" w:hAnsi="Times New Roman"/>
          <w:sz w:val="22"/>
          <w:szCs w:val="22"/>
        </w:rPr>
        <w:t>exposition du produit appliqué.</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Protéger les substrats adjacents contre les intempéries qui ont un effet sur le rendement du pare-vent.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Coordonner l</w:t>
      </w:r>
      <w:r w:rsidR="00BE2617">
        <w:rPr>
          <w:rFonts w:ascii="Times New Roman" w:hAnsi="Times New Roman"/>
          <w:sz w:val="22"/>
          <w:szCs w:val="22"/>
        </w:rPr>
        <w:t>’</w:t>
      </w:r>
      <w:r>
        <w:rPr>
          <w:rFonts w:ascii="Times New Roman" w:hAnsi="Times New Roman"/>
          <w:sz w:val="22"/>
          <w:szCs w:val="22"/>
        </w:rPr>
        <w:t>installation des assemblages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avec l</w:t>
      </w:r>
      <w:r w:rsidR="00BE2617">
        <w:rPr>
          <w:rFonts w:ascii="Times New Roman" w:hAnsi="Times New Roman"/>
          <w:sz w:val="22"/>
          <w:szCs w:val="22"/>
        </w:rPr>
        <w:t>’</w:t>
      </w:r>
      <w:r>
        <w:rPr>
          <w:rFonts w:ascii="Times New Roman" w:hAnsi="Times New Roman"/>
          <w:sz w:val="22"/>
          <w:szCs w:val="22"/>
        </w:rPr>
        <w:t>achèvement de la toiture, des éléments au-dessous du niveau du sol, de la partie de membrane appliquée en usine sous forme liquide à la partie de membrane appliquée sur place sous forme liquide et avec les autres ouvrages nécessitant une interface avec le pare-vent.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Prévoir l</w:t>
      </w:r>
      <w:r w:rsidR="00BE2617">
        <w:rPr>
          <w:rFonts w:ascii="Times New Roman" w:hAnsi="Times New Roman"/>
          <w:sz w:val="22"/>
          <w:szCs w:val="22"/>
        </w:rPr>
        <w:t>’</w:t>
      </w:r>
      <w:r>
        <w:rPr>
          <w:rFonts w:ascii="Times New Roman" w:hAnsi="Times New Roman"/>
          <w:sz w:val="22"/>
          <w:szCs w:val="22"/>
        </w:rPr>
        <w:t>observation des assemblages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installés avant de les dissimuler.</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Veiller à ce que les accessoires de pare-vapeur étanche à l</w:t>
      </w:r>
      <w:r w:rsidR="00BE2617">
        <w:rPr>
          <w:rFonts w:ascii="Times New Roman" w:hAnsi="Times New Roman"/>
          <w:sz w:val="22"/>
          <w:szCs w:val="22"/>
        </w:rPr>
        <w:t>’</w:t>
      </w:r>
      <w:r>
        <w:rPr>
          <w:rFonts w:ascii="Times New Roman" w:hAnsi="Times New Roman"/>
          <w:sz w:val="22"/>
          <w:szCs w:val="22"/>
        </w:rPr>
        <w:t>air appliqué en usine sous forme liquide soient secs avant de les recouvrir d</w:t>
      </w:r>
      <w:r w:rsidR="00BE2617">
        <w:rPr>
          <w:rFonts w:ascii="Times New Roman" w:hAnsi="Times New Roman"/>
          <w:sz w:val="22"/>
          <w:szCs w:val="22"/>
        </w:rPr>
        <w:t>’</w:t>
      </w:r>
      <w:r>
        <w:rPr>
          <w:rFonts w:ascii="Times New Roman" w:hAnsi="Times New Roman"/>
          <w:sz w:val="22"/>
          <w:szCs w:val="22"/>
        </w:rPr>
        <w:t>autres matériaux.</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GARANTIE</w:t>
      </w:r>
    </w:p>
    <w:p w:rsidR="00556AB4" w:rsidRPr="00503373" w:rsidRDefault="00556AB4" w:rsidP="00556AB4">
      <w:pPr>
        <w:pStyle w:val="nonprinting"/>
        <w:rPr>
          <w:lang w:val="en-US"/>
        </w:rPr>
      </w:pPr>
      <w:r w:rsidRPr="00503373">
        <w:rPr>
          <w:lang w:val="en-US"/>
        </w:rPr>
        <w:t>Consult Tremco and USG representatives for available special project warranty terms and conditions.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Garantie du fabricant pour les produits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 la façon standard dont le fabricant accepte, à sa discrétion, de remplacer chaque produit non conforme ou de rembourser le prix d</w:t>
      </w:r>
      <w:r w:rsidR="00BE2617">
        <w:rPr>
          <w:rFonts w:ascii="Times New Roman" w:hAnsi="Times New Roman"/>
          <w:sz w:val="22"/>
          <w:szCs w:val="22"/>
        </w:rPr>
        <w:t>’</w:t>
      </w:r>
      <w:r>
        <w:rPr>
          <w:rFonts w:ascii="Times New Roman" w:hAnsi="Times New Roman"/>
          <w:sz w:val="22"/>
          <w:szCs w:val="22"/>
        </w:rPr>
        <w:t>achat pour la quantité de produits qui apparaissent non conformes.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Le fabricant n</w:t>
      </w:r>
      <w:r w:rsidR="00BE2617">
        <w:rPr>
          <w:rFonts w:ascii="Times New Roman" w:hAnsi="Times New Roman"/>
          <w:sz w:val="22"/>
          <w:szCs w:val="22"/>
        </w:rPr>
        <w:t>’</w:t>
      </w:r>
      <w:r>
        <w:rPr>
          <w:rFonts w:ascii="Times New Roman" w:hAnsi="Times New Roman"/>
          <w:sz w:val="22"/>
          <w:szCs w:val="22"/>
        </w:rPr>
        <w:t>est pas responsable des pertes causées par les limites exclues de la garantie, la détérioration indiquée ou la défaillance des matériaux de pare-vent causées par ce qui suit :</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Le mouvement de la structure causé par le tassement de la structure ou des contraintes sur le pare-vapeur étanche à l</w:t>
      </w:r>
      <w:r w:rsidR="00BE2617">
        <w:rPr>
          <w:rFonts w:ascii="Times New Roman" w:hAnsi="Times New Roman"/>
          <w:sz w:val="22"/>
          <w:szCs w:val="22"/>
        </w:rPr>
        <w:t>’</w:t>
      </w:r>
      <w:r>
        <w:rPr>
          <w:rFonts w:ascii="Times New Roman" w:hAnsi="Times New Roman"/>
          <w:sz w:val="22"/>
          <w:szCs w:val="22"/>
        </w:rPr>
        <w:t>air qui dépassent les spécifications écrites du fabricant à l</w:t>
      </w:r>
      <w:r w:rsidR="00BE2617">
        <w:rPr>
          <w:rFonts w:ascii="Times New Roman" w:hAnsi="Times New Roman"/>
          <w:sz w:val="22"/>
          <w:szCs w:val="22"/>
        </w:rPr>
        <w:t>’</w:t>
      </w:r>
      <w:r>
        <w:rPr>
          <w:rFonts w:ascii="Times New Roman" w:hAnsi="Times New Roman"/>
          <w:sz w:val="22"/>
          <w:szCs w:val="22"/>
        </w:rPr>
        <w:t>égard de l</w:t>
      </w:r>
      <w:r w:rsidR="00BE2617">
        <w:rPr>
          <w:rFonts w:ascii="Times New Roman" w:hAnsi="Times New Roman"/>
          <w:sz w:val="22"/>
          <w:szCs w:val="22"/>
        </w:rPr>
        <w:t>’</w:t>
      </w:r>
      <w:r>
        <w:rPr>
          <w:rFonts w:ascii="Times New Roman" w:hAnsi="Times New Roman"/>
          <w:sz w:val="22"/>
          <w:szCs w:val="22"/>
        </w:rPr>
        <w:t>allongement.</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Les dommages mécaniques causés par des agents extérieurs.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Accès aux fins de réparation : le fabricant doit avoir un accès sans entrave après l</w:t>
      </w:r>
      <w:r w:rsidR="00BE2617">
        <w:rPr>
          <w:rFonts w:ascii="Times New Roman" w:hAnsi="Times New Roman"/>
          <w:sz w:val="22"/>
          <w:szCs w:val="22"/>
        </w:rPr>
        <w:t>’</w:t>
      </w:r>
      <w:r>
        <w:rPr>
          <w:rFonts w:ascii="Times New Roman" w:hAnsi="Times New Roman"/>
          <w:sz w:val="22"/>
          <w:szCs w:val="22"/>
        </w:rPr>
        <w:t>occupation aux installations du projet et au système de pare-vent à des fins d</w:t>
      </w:r>
      <w:r w:rsidR="00BE2617">
        <w:rPr>
          <w:rFonts w:ascii="Times New Roman" w:hAnsi="Times New Roman"/>
          <w:sz w:val="22"/>
          <w:szCs w:val="22"/>
        </w:rPr>
        <w:t>’</w:t>
      </w:r>
      <w:r>
        <w:rPr>
          <w:rFonts w:ascii="Times New Roman" w:hAnsi="Times New Roman"/>
          <w:sz w:val="22"/>
          <w:szCs w:val="22"/>
        </w:rPr>
        <w:t>essai, de vérification des fuites et de réparation.</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Période de garantie des produits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 [période de la garantie, type de garantie] [à partir de la date d</w:t>
      </w:r>
      <w:r w:rsidR="00BE2617">
        <w:rPr>
          <w:rFonts w:ascii="Times New Roman" w:hAnsi="Times New Roman"/>
          <w:sz w:val="22"/>
          <w:szCs w:val="22"/>
        </w:rPr>
        <w:t>’</w:t>
      </w:r>
      <w:r>
        <w:rPr>
          <w:rFonts w:ascii="Times New Roman" w:hAnsi="Times New Roman"/>
          <w:sz w:val="22"/>
          <w:szCs w:val="22"/>
        </w:rPr>
        <w:t>achèvement substantiel].</w:t>
      </w:r>
    </w:p>
    <w:p w:rsidR="00556AB4" w:rsidRPr="00FE402D" w:rsidRDefault="00556AB4" w:rsidP="00556AB4">
      <w:pPr>
        <w:pStyle w:val="PRT"/>
        <w:spacing w:before="480"/>
        <w:rPr>
          <w:rFonts w:ascii="Times New Roman" w:hAnsi="Times New Roman" w:cs="Times New Roman"/>
          <w:sz w:val="22"/>
          <w:szCs w:val="22"/>
        </w:rPr>
      </w:pPr>
      <w:r>
        <w:rPr>
          <w:rFonts w:ascii="Times New Roman" w:hAnsi="Times New Roman"/>
          <w:sz w:val="22"/>
          <w:szCs w:val="22"/>
        </w:rPr>
        <w:t>PRODUITS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MATÉRIAUX</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Limites relatives aux sources : obtenir les principaux matériaux et accessoires de pare-vent auprès d</w:t>
      </w:r>
      <w:r w:rsidR="00BE2617">
        <w:rPr>
          <w:rFonts w:ascii="Times New Roman" w:hAnsi="Times New Roman"/>
          <w:sz w:val="22"/>
          <w:szCs w:val="22"/>
        </w:rPr>
        <w:t>’</w:t>
      </w:r>
      <w:r>
        <w:rPr>
          <w:rFonts w:ascii="Times New Roman" w:hAnsi="Times New Roman"/>
          <w:sz w:val="22"/>
          <w:szCs w:val="22"/>
        </w:rPr>
        <w:t>une seule source.</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lastRenderedPageBreak/>
        <w:t>EXIGENCES EN MATIÈRE DE RENDEMENT</w:t>
      </w:r>
    </w:p>
    <w:p w:rsidR="00556AB4" w:rsidRPr="00503373" w:rsidRDefault="00556AB4" w:rsidP="00556AB4">
      <w:pPr>
        <w:pStyle w:val="nonprinting"/>
        <w:rPr>
          <w:lang w:val="en-US"/>
        </w:rPr>
      </w:pPr>
      <w:r w:rsidRPr="00503373">
        <w:rPr>
          <w:lang w:val="en-US"/>
        </w:rPr>
        <w:t xml:space="preserve">Retain </w:t>
      </w:r>
      <w:r w:rsidR="00BE2617">
        <w:rPr>
          <w:lang w:val="en-US"/>
        </w:rPr>
        <w:t>“</w:t>
      </w:r>
      <w:r w:rsidRPr="00503373">
        <w:rPr>
          <w:lang w:val="en-US"/>
        </w:rPr>
        <w:t>Air and Water Barrier Performance</w:t>
      </w:r>
      <w:r w:rsidR="00BE2617">
        <w:rPr>
          <w:lang w:val="en-US"/>
        </w:rPr>
        <w:t>”</w:t>
      </w:r>
      <w:r w:rsidRPr="00503373">
        <w:rPr>
          <w:lang w:val="en-US"/>
        </w:rPr>
        <w:t xml:space="preserve"> Paragraph below if air-barrier serves as a primary or secondary drainage plane.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Rendement du pare-vapeur étanche à l</w:t>
      </w:r>
      <w:r w:rsidR="00BE2617">
        <w:rPr>
          <w:rFonts w:ascii="Times New Roman" w:hAnsi="Times New Roman"/>
          <w:sz w:val="22"/>
          <w:szCs w:val="22"/>
        </w:rPr>
        <w:t>’</w:t>
      </w:r>
      <w:r>
        <w:rPr>
          <w:rFonts w:ascii="Times New Roman" w:hAnsi="Times New Roman"/>
          <w:sz w:val="22"/>
          <w:szCs w:val="22"/>
        </w:rPr>
        <w:t>air : l</w:t>
      </w:r>
      <w:r w:rsidR="00BE2617">
        <w:rPr>
          <w:rFonts w:ascii="Times New Roman" w:hAnsi="Times New Roman"/>
          <w:sz w:val="22"/>
          <w:szCs w:val="22"/>
        </w:rPr>
        <w:t>’</w:t>
      </w:r>
      <w:r>
        <w:rPr>
          <w:rFonts w:ascii="Times New Roman" w:hAnsi="Times New Roman"/>
          <w:sz w:val="22"/>
          <w:szCs w:val="22"/>
        </w:rPr>
        <w:t>assemblage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et les joints avec la construction adjacente doivent fonctionner comme un système de pare-vent continu et comme pare-vapeur recouverts d</w:t>
      </w:r>
      <w:r w:rsidR="00BE2617">
        <w:rPr>
          <w:rFonts w:ascii="Times New Roman" w:hAnsi="Times New Roman"/>
          <w:sz w:val="22"/>
          <w:szCs w:val="22"/>
        </w:rPr>
        <w:t>’</w:t>
      </w:r>
      <w:r>
        <w:rPr>
          <w:rFonts w:ascii="Times New Roman" w:hAnsi="Times New Roman"/>
          <w:sz w:val="22"/>
          <w:szCs w:val="22"/>
        </w:rPr>
        <w:t>un solin pour acheminer l</w:t>
      </w:r>
      <w:r w:rsidR="00BE2617">
        <w:rPr>
          <w:rFonts w:ascii="Times New Roman" w:hAnsi="Times New Roman"/>
          <w:sz w:val="22"/>
          <w:szCs w:val="22"/>
        </w:rPr>
        <w:t>’</w:t>
      </w:r>
      <w:r>
        <w:rPr>
          <w:rFonts w:ascii="Times New Roman" w:hAnsi="Times New Roman"/>
          <w:sz w:val="22"/>
          <w:szCs w:val="22"/>
        </w:rPr>
        <w:t>eau indirecte sur le mur extérieur et relier les composants du système de pare-vent de l</w:t>
      </w:r>
      <w:r w:rsidR="00BE2617">
        <w:rPr>
          <w:rFonts w:ascii="Times New Roman" w:hAnsi="Times New Roman"/>
          <w:sz w:val="22"/>
          <w:szCs w:val="22"/>
        </w:rPr>
        <w:t>’</w:t>
      </w:r>
      <w:r>
        <w:rPr>
          <w:rFonts w:ascii="Times New Roman" w:hAnsi="Times New Roman"/>
          <w:sz w:val="22"/>
          <w:szCs w:val="22"/>
        </w:rPr>
        <w:t>immeuble adjacent.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Les assemblages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doivent pouvoir résister aux mouvements du substrat et sceller les joints d</w:t>
      </w:r>
      <w:r w:rsidR="00BE2617">
        <w:rPr>
          <w:rFonts w:ascii="Times New Roman" w:hAnsi="Times New Roman"/>
          <w:sz w:val="22"/>
          <w:szCs w:val="22"/>
        </w:rPr>
        <w:t>’</w:t>
      </w:r>
      <w:r>
        <w:rPr>
          <w:rFonts w:ascii="Times New Roman" w:hAnsi="Times New Roman"/>
          <w:sz w:val="22"/>
          <w:szCs w:val="22"/>
        </w:rPr>
        <w:t>expansion et de dilatation du substrat ainsi qu</w:t>
      </w:r>
      <w:r w:rsidR="00BE2617">
        <w:rPr>
          <w:rFonts w:ascii="Times New Roman" w:hAnsi="Times New Roman"/>
          <w:sz w:val="22"/>
          <w:szCs w:val="22"/>
        </w:rPr>
        <w:t>’</w:t>
      </w:r>
      <w:r>
        <w:rPr>
          <w:rFonts w:ascii="Times New Roman" w:hAnsi="Times New Roman"/>
          <w:sz w:val="22"/>
          <w:szCs w:val="22"/>
        </w:rPr>
        <w:t>aux changements subis par les matériaux, aux pénétrations et aux transitions au niveau du périmètre sans se détériorer ou présenter de fuites d</w:t>
      </w:r>
      <w:r w:rsidR="00BE2617">
        <w:rPr>
          <w:rFonts w:ascii="Times New Roman" w:hAnsi="Times New Roman"/>
          <w:sz w:val="22"/>
          <w:szCs w:val="22"/>
        </w:rPr>
        <w:t>’</w:t>
      </w:r>
      <w:r>
        <w:rPr>
          <w:rFonts w:ascii="Times New Roman" w:hAnsi="Times New Roman"/>
          <w:sz w:val="22"/>
          <w:szCs w:val="22"/>
        </w:rPr>
        <w:t>air qui excèdent les limites précisées.</w:t>
      </w:r>
    </w:p>
    <w:p w:rsidR="00556AB4" w:rsidRPr="00FE402D" w:rsidRDefault="00556AB4" w:rsidP="00556AB4">
      <w:pPr>
        <w:pStyle w:val="nonprinting"/>
      </w:pPr>
      <w:r w:rsidRPr="00503373">
        <w:rPr>
          <w:lang w:val="en-US"/>
        </w:rPr>
        <w:t xml:space="preserve">Generally, retain </w:t>
      </w:r>
      <w:r w:rsidR="00BE2617">
        <w:rPr>
          <w:lang w:val="en-US"/>
        </w:rPr>
        <w:t>“</w:t>
      </w:r>
      <w:r w:rsidRPr="00503373">
        <w:rPr>
          <w:lang w:val="en-US"/>
        </w:rPr>
        <w:t>Factory Fluid-Applied Air and Water Barrier Assembly Air Leakage</w:t>
      </w:r>
      <w:r w:rsidR="00BE2617">
        <w:rPr>
          <w:lang w:val="en-US"/>
        </w:rPr>
        <w:t>”</w:t>
      </w:r>
      <w:r w:rsidRPr="00503373">
        <w:rPr>
          <w:lang w:val="en-US"/>
        </w:rPr>
        <w:t xml:space="preserve"> Paragraph below. Air-leakage value below is the maximum permitted by the IBC/IECC and ABAA. </w:t>
      </w:r>
      <w:r w:rsidRPr="00FE402D">
        <w:t>See the Evaluations.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Fuites d</w:t>
      </w:r>
      <w:r w:rsidR="00BE2617">
        <w:rPr>
          <w:rFonts w:ascii="Times New Roman" w:hAnsi="Times New Roman"/>
          <w:sz w:val="22"/>
          <w:szCs w:val="22"/>
        </w:rPr>
        <w:t>’</w:t>
      </w:r>
      <w:r>
        <w:rPr>
          <w:rFonts w:ascii="Times New Roman" w:hAnsi="Times New Roman"/>
          <w:sz w:val="22"/>
          <w:szCs w:val="22"/>
        </w:rPr>
        <w:t>air des assemblages de panneaux avec pare-vapeur étanche à l</w:t>
      </w:r>
      <w:r w:rsidR="00BE2617">
        <w:rPr>
          <w:rFonts w:ascii="Times New Roman" w:hAnsi="Times New Roman"/>
          <w:sz w:val="22"/>
          <w:szCs w:val="22"/>
        </w:rPr>
        <w:t>’</w:t>
      </w:r>
      <w:r>
        <w:rPr>
          <w:rFonts w:ascii="Times New Roman" w:hAnsi="Times New Roman"/>
          <w:sz w:val="22"/>
          <w:szCs w:val="22"/>
        </w:rPr>
        <w:t xml:space="preserve">air appliqué en usine sous forme liquide : maximum de </w:t>
      </w:r>
      <w:r>
        <w:rPr>
          <w:rStyle w:val="IP"/>
          <w:rFonts w:ascii="Times New Roman" w:hAnsi="Times New Roman"/>
          <w:sz w:val="22"/>
          <w:szCs w:val="22"/>
        </w:rPr>
        <w:t>0,04 pi</w:t>
      </w:r>
      <w:r>
        <w:rPr>
          <w:rStyle w:val="IP"/>
          <w:rFonts w:ascii="Times New Roman" w:hAnsi="Times New Roman"/>
          <w:sz w:val="22"/>
          <w:szCs w:val="22"/>
          <w:vertAlign w:val="superscript"/>
        </w:rPr>
        <w:t>2</w:t>
      </w:r>
      <w:r>
        <w:rPr>
          <w:rStyle w:val="IP"/>
          <w:rFonts w:ascii="Times New Roman" w:hAnsi="Times New Roman"/>
          <w:sz w:val="22"/>
          <w:szCs w:val="22"/>
        </w:rPr>
        <w:t>/min par</w:t>
      </w:r>
      <w:r>
        <w:rPr>
          <w:rFonts w:ascii="Times New Roman" w:hAnsi="Times New Roman"/>
          <w:color w:val="FF0000"/>
          <w:sz w:val="22"/>
          <w:szCs w:val="22"/>
        </w:rPr>
        <w:t xml:space="preserve"> </w:t>
      </w:r>
      <w:r>
        <w:rPr>
          <w:rStyle w:val="IP"/>
          <w:rFonts w:ascii="Times New Roman" w:hAnsi="Times New Roman"/>
          <w:sz w:val="22"/>
          <w:szCs w:val="22"/>
        </w:rPr>
        <w:t>pi</w:t>
      </w:r>
      <w:r>
        <w:rPr>
          <w:rStyle w:val="IP"/>
          <w:rFonts w:ascii="Times New Roman" w:hAnsi="Times New Roman"/>
          <w:sz w:val="22"/>
          <w:szCs w:val="22"/>
          <w:vertAlign w:val="superscript"/>
        </w:rPr>
        <w:t>2</w:t>
      </w:r>
      <w:r>
        <w:rPr>
          <w:rStyle w:val="IP"/>
          <w:rFonts w:ascii="Times New Roman" w:hAnsi="Times New Roman"/>
          <w:sz w:val="22"/>
          <w:szCs w:val="22"/>
        </w:rPr>
        <w:t xml:space="preserve"> de superficie à 1,57 lbf par</w:t>
      </w:r>
      <w:r>
        <w:rPr>
          <w:rFonts w:ascii="Times New Roman" w:hAnsi="Times New Roman"/>
          <w:color w:val="FF0000"/>
          <w:sz w:val="22"/>
          <w:szCs w:val="22"/>
        </w:rPr>
        <w:t xml:space="preserve"> </w:t>
      </w:r>
      <w:r>
        <w:rPr>
          <w:rStyle w:val="IP"/>
          <w:rFonts w:ascii="Times New Roman" w:hAnsi="Times New Roman"/>
          <w:sz w:val="22"/>
          <w:szCs w:val="22"/>
        </w:rPr>
        <w:t>pi</w:t>
      </w:r>
      <w:r>
        <w:rPr>
          <w:rStyle w:val="IP"/>
          <w:rFonts w:ascii="Times New Roman" w:hAnsi="Times New Roman"/>
          <w:sz w:val="22"/>
          <w:szCs w:val="22"/>
          <w:vertAlign w:val="superscript"/>
        </w:rPr>
        <w:t>2</w:t>
      </w:r>
      <w:r>
        <w:rPr>
          <w:rStyle w:val="SI"/>
          <w:rFonts w:ascii="Times New Roman" w:hAnsi="Times New Roman"/>
          <w:sz w:val="22"/>
          <w:szCs w:val="22"/>
        </w:rPr>
        <w:t xml:space="preserve"> (0,2 L/s x m</w:t>
      </w:r>
      <w:r>
        <w:rPr>
          <w:rStyle w:val="SI"/>
          <w:rFonts w:ascii="Times New Roman" w:hAnsi="Times New Roman"/>
          <w:sz w:val="22"/>
          <w:szCs w:val="22"/>
          <w:vertAlign w:val="superscript"/>
        </w:rPr>
        <w:t>2</w:t>
      </w:r>
      <w:r>
        <w:rPr>
          <w:rStyle w:val="SI"/>
          <w:rFonts w:ascii="Times New Roman" w:hAnsi="Times New Roman"/>
          <w:sz w:val="22"/>
          <w:szCs w:val="22"/>
        </w:rPr>
        <w:t xml:space="preserve"> de superficie à 75 Pa)</w:t>
      </w:r>
      <w:r>
        <w:rPr>
          <w:rFonts w:ascii="Times New Roman" w:hAnsi="Times New Roman"/>
          <w:sz w:val="22"/>
          <w:szCs w:val="22"/>
        </w:rPr>
        <w:t>, quand ils sont mis à l</w:t>
      </w:r>
      <w:r w:rsidR="00BE2617">
        <w:rPr>
          <w:rFonts w:ascii="Times New Roman" w:hAnsi="Times New Roman"/>
          <w:sz w:val="22"/>
          <w:szCs w:val="22"/>
        </w:rPr>
        <w:t>’</w:t>
      </w:r>
      <w:r>
        <w:rPr>
          <w:rFonts w:ascii="Times New Roman" w:hAnsi="Times New Roman"/>
          <w:sz w:val="22"/>
          <w:szCs w:val="22"/>
        </w:rPr>
        <w:t>essai conformément à la norme ASTM E 2357.</w:t>
      </w:r>
    </w:p>
    <w:p w:rsidR="00556AB4" w:rsidRPr="00503373" w:rsidRDefault="00556AB4" w:rsidP="00556AB4">
      <w:pPr>
        <w:pStyle w:val="nonprinting"/>
        <w:rPr>
          <w:lang w:val="en-US"/>
        </w:rPr>
      </w:pPr>
      <w:r w:rsidRPr="00503373">
        <w:rPr>
          <w:lang w:val="en-US"/>
        </w:rPr>
        <w:t xml:space="preserve">Retain </w:t>
      </w:r>
      <w:r w:rsidR="00BE2617">
        <w:rPr>
          <w:lang w:val="en-US"/>
        </w:rPr>
        <w:t>“</w:t>
      </w:r>
      <w:r w:rsidRPr="00503373">
        <w:rPr>
          <w:lang w:val="en-US"/>
        </w:rPr>
        <w:t>Water Penetration under Static Pressure</w:t>
      </w:r>
      <w:r w:rsidR="00BE2617">
        <w:rPr>
          <w:lang w:val="en-US"/>
        </w:rPr>
        <w:t>”</w:t>
      </w:r>
      <w:r w:rsidRPr="00503373">
        <w:rPr>
          <w:lang w:val="en-US"/>
        </w:rPr>
        <w:t xml:space="preserve"> Paragraph below for static-pressure method. </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Pénétration d</w:t>
      </w:r>
      <w:r w:rsidR="00BE2617">
        <w:rPr>
          <w:rFonts w:ascii="Times New Roman" w:hAnsi="Times New Roman"/>
          <w:sz w:val="22"/>
          <w:szCs w:val="22"/>
        </w:rPr>
        <w:t>’</w:t>
      </w:r>
      <w:r>
        <w:rPr>
          <w:rFonts w:ascii="Times New Roman" w:hAnsi="Times New Roman"/>
          <w:sz w:val="22"/>
          <w:szCs w:val="22"/>
        </w:rPr>
        <w:t>eau sous pression statique : mettre à l</w:t>
      </w:r>
      <w:r w:rsidR="00BE2617">
        <w:rPr>
          <w:rFonts w:ascii="Times New Roman" w:hAnsi="Times New Roman"/>
          <w:sz w:val="22"/>
          <w:szCs w:val="22"/>
        </w:rPr>
        <w:t>’</w:t>
      </w:r>
      <w:r>
        <w:rPr>
          <w:rFonts w:ascii="Times New Roman" w:hAnsi="Times New Roman"/>
          <w:sz w:val="22"/>
          <w:szCs w:val="22"/>
        </w:rPr>
        <w:t>essai conformément à la norme ASTM E 331, comme suit :</w:t>
      </w:r>
    </w:p>
    <w:p w:rsidR="00556AB4" w:rsidRDefault="00556AB4" w:rsidP="00556AB4">
      <w:pPr>
        <w:pStyle w:val="PR2"/>
        <w:spacing w:before="240"/>
        <w:rPr>
          <w:rFonts w:ascii="Times New Roman" w:hAnsi="Times New Roman"/>
          <w:sz w:val="22"/>
          <w:szCs w:val="22"/>
        </w:rPr>
      </w:pPr>
      <w:r>
        <w:rPr>
          <w:rFonts w:ascii="Times New Roman" w:hAnsi="Times New Roman"/>
          <w:sz w:val="22"/>
          <w:szCs w:val="22"/>
        </w:rPr>
        <w:t>Aucun signe de pénétration d</w:t>
      </w:r>
      <w:r w:rsidR="00BE2617">
        <w:rPr>
          <w:rFonts w:ascii="Times New Roman" w:hAnsi="Times New Roman"/>
          <w:sz w:val="22"/>
          <w:szCs w:val="22"/>
        </w:rPr>
        <w:t>’</w:t>
      </w:r>
      <w:r>
        <w:rPr>
          <w:rFonts w:ascii="Times New Roman" w:hAnsi="Times New Roman"/>
          <w:sz w:val="22"/>
          <w:szCs w:val="22"/>
        </w:rPr>
        <w:t>eau à travers l</w:t>
      </w:r>
      <w:r w:rsidR="00BE2617">
        <w:rPr>
          <w:rFonts w:ascii="Times New Roman" w:hAnsi="Times New Roman"/>
          <w:sz w:val="22"/>
          <w:szCs w:val="22"/>
        </w:rPr>
        <w:t>’</w:t>
      </w:r>
      <w:r>
        <w:rPr>
          <w:rFonts w:ascii="Times New Roman" w:hAnsi="Times New Roman"/>
          <w:sz w:val="22"/>
          <w:szCs w:val="22"/>
        </w:rPr>
        <w:t>assemblage de pare-vapeur étanche à l</w:t>
      </w:r>
      <w:r w:rsidR="00BE2617">
        <w:rPr>
          <w:rFonts w:ascii="Times New Roman" w:hAnsi="Times New Roman"/>
          <w:sz w:val="22"/>
          <w:szCs w:val="22"/>
        </w:rPr>
        <w:t>’</w:t>
      </w:r>
      <w:r>
        <w:rPr>
          <w:rFonts w:ascii="Times New Roman" w:hAnsi="Times New Roman"/>
          <w:sz w:val="22"/>
          <w:szCs w:val="22"/>
        </w:rPr>
        <w:t>air appliqué en usine sous forme liquide quand on le met à l</w:t>
      </w:r>
      <w:r w:rsidR="00BE2617">
        <w:rPr>
          <w:rFonts w:ascii="Times New Roman" w:hAnsi="Times New Roman"/>
          <w:sz w:val="22"/>
          <w:szCs w:val="22"/>
        </w:rPr>
        <w:t>’</w:t>
      </w:r>
      <w:r>
        <w:rPr>
          <w:rFonts w:ascii="Times New Roman" w:hAnsi="Times New Roman"/>
          <w:sz w:val="22"/>
          <w:szCs w:val="22"/>
        </w:rPr>
        <w:t>essai à un différentiel de pression d</w:t>
      </w:r>
      <w:r w:rsidR="00BE2617">
        <w:rPr>
          <w:rFonts w:ascii="Times New Roman" w:hAnsi="Times New Roman"/>
          <w:sz w:val="22"/>
          <w:szCs w:val="22"/>
        </w:rPr>
        <w:t>’</w:t>
      </w:r>
      <w:r>
        <w:rPr>
          <w:rFonts w:ascii="Times New Roman" w:hAnsi="Times New Roman"/>
          <w:sz w:val="22"/>
          <w:szCs w:val="22"/>
        </w:rPr>
        <w:t>air statique de 20 pour cent à une pression nominale sous charge éolienne positive, mais d</w:t>
      </w:r>
      <w:r w:rsidR="00BE2617">
        <w:rPr>
          <w:rFonts w:ascii="Times New Roman" w:hAnsi="Times New Roman"/>
          <w:sz w:val="22"/>
          <w:szCs w:val="22"/>
        </w:rPr>
        <w:t>’</w:t>
      </w:r>
      <w:r>
        <w:rPr>
          <w:rFonts w:ascii="Times New Roman" w:hAnsi="Times New Roman"/>
          <w:sz w:val="22"/>
          <w:szCs w:val="22"/>
        </w:rPr>
        <w:t>au plus 6,24 lbf/pi</w:t>
      </w:r>
      <w:r>
        <w:rPr>
          <w:rFonts w:ascii="Times New Roman" w:hAnsi="Times New Roman"/>
          <w:sz w:val="22"/>
          <w:szCs w:val="22"/>
          <w:vertAlign w:val="superscript"/>
        </w:rPr>
        <w:t>2</w:t>
      </w:r>
      <w:r>
        <w:rPr>
          <w:rFonts w:ascii="Times New Roman" w:hAnsi="Times New Roman"/>
          <w:sz w:val="22"/>
          <w:szCs w:val="22"/>
        </w:rPr>
        <w:t xml:space="preserve"> (300 Pa) et aucun signe de pénétration d</w:t>
      </w:r>
      <w:r w:rsidR="00BE2617">
        <w:rPr>
          <w:rFonts w:ascii="Times New Roman" w:hAnsi="Times New Roman"/>
          <w:sz w:val="22"/>
          <w:szCs w:val="22"/>
        </w:rPr>
        <w:t>’</w:t>
      </w:r>
      <w:r>
        <w:rPr>
          <w:rFonts w:ascii="Times New Roman" w:hAnsi="Times New Roman"/>
          <w:sz w:val="22"/>
          <w:szCs w:val="22"/>
        </w:rPr>
        <w:t>eau pendant deux heures.</w:t>
      </w:r>
    </w:p>
    <w:p w:rsidR="00304493" w:rsidRPr="00FE402D" w:rsidRDefault="00304493" w:rsidP="00304493">
      <w:pPr>
        <w:pStyle w:val="PR2"/>
        <w:numPr>
          <w:ilvl w:val="0"/>
          <w:numId w:val="0"/>
        </w:numPr>
        <w:spacing w:before="240"/>
        <w:ind w:left="1440"/>
        <w:rPr>
          <w:rFonts w:ascii="Times New Roman" w:hAnsi="Times New Roman"/>
          <w:sz w:val="22"/>
          <w:szCs w:val="22"/>
        </w:rPr>
      </w:pPr>
    </w:p>
    <w:p w:rsidR="00556AB4" w:rsidRPr="00FE402D" w:rsidRDefault="00556AB4" w:rsidP="00556AB4">
      <w:pPr>
        <w:pStyle w:val="PR1"/>
        <w:rPr>
          <w:rFonts w:ascii="Times New Roman" w:hAnsi="Times New Roman"/>
          <w:sz w:val="22"/>
          <w:szCs w:val="22"/>
        </w:rPr>
      </w:pPr>
      <w:r>
        <w:rPr>
          <w:rFonts w:ascii="Times New Roman" w:hAnsi="Times New Roman"/>
          <w:sz w:val="22"/>
          <w:szCs w:val="22"/>
        </w:rPr>
        <w:t>Exigence relative à l</w:t>
      </w:r>
      <w:r w:rsidR="00BE2617">
        <w:rPr>
          <w:rFonts w:ascii="Times New Roman" w:hAnsi="Times New Roman"/>
          <w:sz w:val="22"/>
          <w:szCs w:val="22"/>
        </w:rPr>
        <w:t>’</w:t>
      </w:r>
      <w:r>
        <w:rPr>
          <w:rFonts w:ascii="Times New Roman" w:hAnsi="Times New Roman"/>
          <w:sz w:val="22"/>
          <w:szCs w:val="22"/>
        </w:rPr>
        <w:t>étanchéité des clous du panneau : valider le panneau (ensemble de membrane et de revêtement extérieur, excluant le produit d</w:t>
      </w:r>
      <w:r w:rsidR="00BE2617">
        <w:rPr>
          <w:rFonts w:ascii="Times New Roman" w:hAnsi="Times New Roman"/>
          <w:sz w:val="22"/>
          <w:szCs w:val="22"/>
        </w:rPr>
        <w:t>’</w:t>
      </w:r>
      <w:r>
        <w:rPr>
          <w:rFonts w:ascii="Times New Roman" w:hAnsi="Times New Roman"/>
          <w:sz w:val="22"/>
          <w:szCs w:val="22"/>
        </w:rPr>
        <w:t>étanchéité) conformément à la section 7.9 de la norme ASTM D1970, Nail Sealability (étanchéité des clous) avec clous modifiés pour le mécanisme d</w:t>
      </w:r>
      <w:r w:rsidR="00BE2617">
        <w:rPr>
          <w:rFonts w:ascii="Times New Roman" w:hAnsi="Times New Roman"/>
          <w:sz w:val="22"/>
          <w:szCs w:val="22"/>
        </w:rPr>
        <w:t>’</w:t>
      </w:r>
      <w:r>
        <w:rPr>
          <w:rFonts w:ascii="Times New Roman" w:hAnsi="Times New Roman"/>
          <w:sz w:val="22"/>
          <w:szCs w:val="22"/>
        </w:rPr>
        <w:t>ancrage à la façade.</w:t>
      </w:r>
    </w:p>
    <w:p w:rsidR="00556AB4" w:rsidRPr="00FE402D" w:rsidRDefault="00556AB4" w:rsidP="00556AB4">
      <w:pPr>
        <w:pStyle w:val="PR1"/>
        <w:rPr>
          <w:rFonts w:ascii="Times New Roman" w:hAnsi="Times New Roman"/>
          <w:sz w:val="22"/>
          <w:szCs w:val="22"/>
        </w:rPr>
      </w:pPr>
      <w:r>
        <w:rPr>
          <w:rFonts w:ascii="Times New Roman" w:hAnsi="Times New Roman"/>
          <w:sz w:val="22"/>
          <w:szCs w:val="22"/>
        </w:rPr>
        <w:t>Exigence relative à la membrane pare-vent appliquée sous forme liquide : allongement d</w:t>
      </w:r>
      <w:r w:rsidR="00BE2617">
        <w:rPr>
          <w:rFonts w:ascii="Times New Roman" w:hAnsi="Times New Roman"/>
          <w:sz w:val="22"/>
          <w:szCs w:val="22"/>
        </w:rPr>
        <w:t>’</w:t>
      </w:r>
      <w:r>
        <w:rPr>
          <w:rFonts w:ascii="Times New Roman" w:hAnsi="Times New Roman"/>
          <w:sz w:val="22"/>
          <w:szCs w:val="22"/>
        </w:rPr>
        <w:t>au moins 200 % conformément à la norme ASTM D412.</w:t>
      </w:r>
    </w:p>
    <w:p w:rsidR="00556AB4" w:rsidRPr="00FE402D" w:rsidRDefault="00556AB4" w:rsidP="00556AB4">
      <w:pPr>
        <w:pStyle w:val="nonprinting"/>
      </w:pPr>
      <w:r w:rsidRPr="00503373">
        <w:rPr>
          <w:lang w:val="en-US"/>
        </w:rPr>
        <w:t xml:space="preserve">Retain </w:t>
      </w:r>
      <w:r w:rsidR="00BE2617">
        <w:rPr>
          <w:lang w:val="en-US"/>
        </w:rPr>
        <w:t>“</w:t>
      </w:r>
      <w:r w:rsidRPr="00503373">
        <w:rPr>
          <w:lang w:val="en-US"/>
        </w:rPr>
        <w:t>Fire-Resistance-Rated Assemblies</w:t>
      </w:r>
      <w:r w:rsidR="00BE2617">
        <w:rPr>
          <w:lang w:val="en-US"/>
        </w:rPr>
        <w:t>”</w:t>
      </w:r>
      <w:r w:rsidRPr="00503373">
        <w:rPr>
          <w:lang w:val="en-US"/>
        </w:rPr>
        <w:t xml:space="preserve"> Paragraph below where factory fluid-applied air and water barrier panel is part of fire-resistance-rated assemblies. </w:t>
      </w:r>
      <w:r w:rsidRPr="00FE402D">
        <w:t>Indicate design designations of specific assemblies on Drawings.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Assemblages à indice de résistance au feu : en ce qui concerne les assemblages à indice de résistance au feu, fournir des matériaux et une construction identiques à ceux mis à l</w:t>
      </w:r>
      <w:r w:rsidR="00BE2617">
        <w:rPr>
          <w:rFonts w:ascii="Times New Roman" w:hAnsi="Times New Roman"/>
          <w:sz w:val="22"/>
          <w:szCs w:val="22"/>
        </w:rPr>
        <w:t>’</w:t>
      </w:r>
      <w:r>
        <w:rPr>
          <w:rFonts w:ascii="Times New Roman" w:hAnsi="Times New Roman"/>
          <w:sz w:val="22"/>
          <w:szCs w:val="22"/>
        </w:rPr>
        <w:t>essai dans des assemblages conformément à la norme ASTM E 119 par un organisme d</w:t>
      </w:r>
      <w:r w:rsidR="00BE2617">
        <w:rPr>
          <w:rFonts w:ascii="Times New Roman" w:hAnsi="Times New Roman"/>
          <w:sz w:val="22"/>
          <w:szCs w:val="22"/>
        </w:rPr>
        <w:t>’</w:t>
      </w:r>
      <w:r>
        <w:rPr>
          <w:rFonts w:ascii="Times New Roman" w:hAnsi="Times New Roman"/>
          <w:sz w:val="22"/>
          <w:szCs w:val="22"/>
        </w:rPr>
        <w:t>essai indépendant.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Caractéristiques de combustion de surface : conformément à la norme ASTM E 84. Essais réalisés par un organisme d</w:t>
      </w:r>
      <w:r w:rsidR="00BE2617">
        <w:rPr>
          <w:rFonts w:ascii="Times New Roman" w:hAnsi="Times New Roman"/>
          <w:sz w:val="22"/>
          <w:szCs w:val="22"/>
        </w:rPr>
        <w:t>’</w:t>
      </w:r>
      <w:r>
        <w:rPr>
          <w:rFonts w:ascii="Times New Roman" w:hAnsi="Times New Roman"/>
          <w:sz w:val="22"/>
          <w:szCs w:val="22"/>
        </w:rPr>
        <w:t>essai homologué. Indiquer sur les produits les marques pertinentes de l</w:t>
      </w:r>
      <w:r w:rsidR="00BE2617">
        <w:rPr>
          <w:rFonts w:ascii="Times New Roman" w:hAnsi="Times New Roman"/>
          <w:sz w:val="22"/>
          <w:szCs w:val="22"/>
        </w:rPr>
        <w:t>’</w:t>
      </w: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essai en question.</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Indice de propagation des flammes : 25 ou moins.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Indice de dégagement de fumée : 450 ou moins.</w:t>
      </w:r>
    </w:p>
    <w:p w:rsidR="00556AB4" w:rsidRPr="00503373" w:rsidRDefault="00556AB4" w:rsidP="00556AB4">
      <w:pPr>
        <w:pStyle w:val="nonprinting"/>
        <w:rPr>
          <w:lang w:val="en-US"/>
        </w:rPr>
      </w:pPr>
      <w:r w:rsidRPr="00503373">
        <w:rPr>
          <w:lang w:val="en-US"/>
        </w:rPr>
        <w:t xml:space="preserve">Retain </w:t>
      </w:r>
      <w:r w:rsidR="00BE2617">
        <w:rPr>
          <w:lang w:val="en-US"/>
        </w:rPr>
        <w:t>“</w:t>
      </w:r>
      <w:r w:rsidRPr="00503373">
        <w:rPr>
          <w:lang w:val="en-US"/>
        </w:rPr>
        <w:t>Fire Propagation Characteristics</w:t>
      </w:r>
      <w:r w:rsidR="00BE2617">
        <w:rPr>
          <w:lang w:val="en-US"/>
        </w:rPr>
        <w:t>”</w:t>
      </w:r>
      <w:r w:rsidRPr="00503373">
        <w:rPr>
          <w:lang w:val="en-US"/>
        </w:rPr>
        <w:t xml:space="preserve"> Paragraph below only if products specified are part of a fire-resistance-rated assembly. Indicate rating, testing agency, and testing agency</w:t>
      </w:r>
      <w:r w:rsidR="00BE2617">
        <w:rPr>
          <w:lang w:val="en-US"/>
        </w:rPr>
        <w:t>’</w:t>
      </w:r>
      <w:r w:rsidRPr="00503373">
        <w:rPr>
          <w:lang w:val="en-US"/>
        </w:rPr>
        <w:t>s design designation on Drawings. Consult Tremco and USG representatives for details of tested systems.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Caractéristiques de propagation des flammes : fournir l</w:t>
      </w:r>
      <w:r w:rsidR="00BE2617">
        <w:rPr>
          <w:rFonts w:ascii="Times New Roman" w:hAnsi="Times New Roman"/>
          <w:sz w:val="22"/>
          <w:szCs w:val="22"/>
        </w:rPr>
        <w:t>’</w:t>
      </w:r>
      <w:r>
        <w:rPr>
          <w:rFonts w:ascii="Times New Roman" w:hAnsi="Times New Roman"/>
          <w:sz w:val="22"/>
          <w:szCs w:val="22"/>
        </w:rPr>
        <w:t>assemblage de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homologué comme composant d</w:t>
      </w:r>
      <w:r w:rsidR="00BE2617">
        <w:rPr>
          <w:rFonts w:ascii="Times New Roman" w:hAnsi="Times New Roman"/>
          <w:sz w:val="22"/>
          <w:szCs w:val="22"/>
        </w:rPr>
        <w:t>’</w:t>
      </w:r>
      <w:r>
        <w:rPr>
          <w:rFonts w:ascii="Times New Roman" w:hAnsi="Times New Roman"/>
          <w:sz w:val="22"/>
          <w:szCs w:val="22"/>
        </w:rPr>
        <w:t>un assemblage de mur comparable qui a fait l</w:t>
      </w:r>
      <w:r w:rsidR="00BE2617">
        <w:rPr>
          <w:rFonts w:ascii="Times New Roman" w:hAnsi="Times New Roman"/>
          <w:sz w:val="22"/>
          <w:szCs w:val="22"/>
        </w:rPr>
        <w:t>’</w:t>
      </w:r>
      <w:r>
        <w:rPr>
          <w:rFonts w:ascii="Times New Roman" w:hAnsi="Times New Roman"/>
          <w:sz w:val="22"/>
          <w:szCs w:val="22"/>
        </w:rPr>
        <w:t>objet de l</w:t>
      </w:r>
      <w:r w:rsidR="00BE2617">
        <w:rPr>
          <w:rFonts w:ascii="Times New Roman" w:hAnsi="Times New Roman"/>
          <w:sz w:val="22"/>
          <w:szCs w:val="22"/>
        </w:rPr>
        <w:t>’</w:t>
      </w:r>
      <w:r>
        <w:rPr>
          <w:rFonts w:ascii="Times New Roman" w:hAnsi="Times New Roman"/>
          <w:sz w:val="22"/>
          <w:szCs w:val="22"/>
        </w:rPr>
        <w:t>essai NFPA 285 avec succès.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lastRenderedPageBreak/>
        <w:t>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Revêtement pare-vapeur étanche à l</w:t>
      </w:r>
      <w:r w:rsidR="00BE2617">
        <w:rPr>
          <w:rFonts w:ascii="Times New Roman" w:hAnsi="Times New Roman"/>
          <w:sz w:val="22"/>
          <w:szCs w:val="22"/>
        </w:rPr>
        <w:t>’</w:t>
      </w:r>
      <w:r>
        <w:rPr>
          <w:rFonts w:ascii="Times New Roman" w:hAnsi="Times New Roman"/>
          <w:sz w:val="22"/>
          <w:szCs w:val="22"/>
        </w:rPr>
        <w:t>air avec membrane appliquée en usine sous forme liquide : ASTM C 1177/C 1177M, revêtement de gypse en mat de fibre de verre avec membrane élastomérique synthétique en polymère résistante aux rayons UV.</w:t>
      </w:r>
    </w:p>
    <w:p w:rsidR="00BF3D4B" w:rsidRPr="00FE402D" w:rsidRDefault="00556AB4" w:rsidP="00BF3D4B">
      <w:pPr>
        <w:pStyle w:val="PR2"/>
        <w:rPr>
          <w:rFonts w:ascii="Times New Roman" w:hAnsi="Times New Roman"/>
          <w:sz w:val="22"/>
          <w:szCs w:val="22"/>
        </w:rPr>
      </w:pPr>
      <w:bookmarkStart w:id="2" w:name="ptBookmark11959"/>
      <w:r>
        <w:rPr>
          <w:rFonts w:ascii="Times New Roman" w:hAnsi="Times New Roman"/>
          <w:sz w:val="22"/>
          <w:szCs w:val="22"/>
        </w:rPr>
        <w:t>Base du design du produit : doit se conformer aux exigences de USG Corporation et de Tremco Incorporated; panneau Securock</w:t>
      </w:r>
      <w:r>
        <w:rPr>
          <w:rFonts w:ascii="Times New Roman" w:hAnsi="Times New Roman"/>
          <w:sz w:val="22"/>
          <w:szCs w:val="22"/>
          <w:vertAlign w:val="superscript"/>
        </w:rPr>
        <w:t>MC</w:t>
      </w:r>
      <w:r>
        <w:rPr>
          <w:rFonts w:ascii="Times New Roman" w:hAnsi="Times New Roman"/>
          <w:sz w:val="22"/>
          <w:szCs w:val="22"/>
        </w:rPr>
        <w:t xml:space="preserve"> ExoAir</w:t>
      </w:r>
      <w:r>
        <w:rPr>
          <w:rFonts w:ascii="Times New Roman" w:hAnsi="Times New Roman"/>
          <w:sz w:val="22"/>
          <w:szCs w:val="22"/>
          <w:vertAlign w:val="superscript"/>
        </w:rPr>
        <w:t>MC</w:t>
      </w:r>
      <w:r>
        <w:rPr>
          <w:rFonts w:ascii="Times New Roman" w:hAnsi="Times New Roman"/>
          <w:sz w:val="22"/>
          <w:szCs w:val="22"/>
        </w:rPr>
        <w:t xml:space="preserve"> 430. </w:t>
      </w:r>
      <w:bookmarkEnd w:id="2"/>
    </w:p>
    <w:p w:rsidR="00556AB4" w:rsidRPr="00FE402D" w:rsidRDefault="00556AB4" w:rsidP="00BF3D4B">
      <w:pPr>
        <w:pStyle w:val="PR2"/>
        <w:rPr>
          <w:rFonts w:ascii="Times New Roman" w:hAnsi="Times New Roman"/>
          <w:sz w:val="22"/>
          <w:szCs w:val="22"/>
        </w:rPr>
      </w:pPr>
      <w:r>
        <w:rPr>
          <w:rFonts w:ascii="Times New Roman" w:hAnsi="Times New Roman"/>
          <w:sz w:val="22"/>
          <w:szCs w:val="22"/>
        </w:rPr>
        <w:t xml:space="preserve">Épaisseur des panneaux : </w:t>
      </w:r>
      <w:r>
        <w:rPr>
          <w:rStyle w:val="IP"/>
          <w:rFonts w:ascii="Times New Roman" w:hAnsi="Times New Roman"/>
          <w:sz w:val="22"/>
          <w:szCs w:val="22"/>
        </w:rPr>
        <w:t>5/8 po</w:t>
      </w:r>
      <w:r>
        <w:rPr>
          <w:rStyle w:val="SI"/>
          <w:rFonts w:ascii="Times New Roman" w:hAnsi="Times New Roman"/>
          <w:sz w:val="22"/>
          <w:szCs w:val="22"/>
        </w:rPr>
        <w:t xml:space="preserve"> (15,9 mm)</w:t>
      </w:r>
      <w:r>
        <w:rPr>
          <w:rFonts w:ascii="Times New Roman" w:hAnsi="Times New Roman"/>
          <w:sz w:val="22"/>
          <w:szCs w:val="22"/>
        </w:rPr>
        <w:t xml:space="preserve"> d</w:t>
      </w:r>
      <w:r w:rsidR="00BE2617">
        <w:rPr>
          <w:rFonts w:ascii="Times New Roman" w:hAnsi="Times New Roman"/>
          <w:sz w:val="22"/>
          <w:szCs w:val="22"/>
        </w:rPr>
        <w:t>’</w:t>
      </w:r>
      <w:r>
        <w:rPr>
          <w:rFonts w:ascii="Times New Roman" w:hAnsi="Times New Roman"/>
          <w:sz w:val="22"/>
          <w:szCs w:val="22"/>
        </w:rPr>
        <w:t>épaisseur.</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Type de panneau : type X.</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 xml:space="preserve">Dimensions des panneaux : </w:t>
      </w:r>
      <w:r>
        <w:rPr>
          <w:rStyle w:val="IP"/>
          <w:rFonts w:ascii="Times New Roman" w:hAnsi="Times New Roman"/>
          <w:sz w:val="22"/>
          <w:szCs w:val="22"/>
        </w:rPr>
        <w:t>48 par 96 pouces</w:t>
      </w:r>
      <w:r>
        <w:rPr>
          <w:rStyle w:val="SI"/>
          <w:rFonts w:ascii="Times New Roman" w:hAnsi="Times New Roman"/>
          <w:sz w:val="22"/>
          <w:szCs w:val="22"/>
        </w:rPr>
        <w:t xml:space="preserve"> (1 219 par 2 438 mm)</w:t>
      </w:r>
      <w:r>
        <w:rPr>
          <w:rFonts w:ascii="Times New Roman" w:hAnsi="Times New Roman"/>
          <w:sz w:val="22"/>
          <w:szCs w:val="22"/>
        </w:rPr>
        <w:t xml:space="preserve"> destinés à une installation verticale.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Épaisseur du revêtement pare-vapeur étanche à l</w:t>
      </w:r>
      <w:r w:rsidR="00BE2617">
        <w:rPr>
          <w:rFonts w:ascii="Times New Roman" w:hAnsi="Times New Roman"/>
          <w:sz w:val="22"/>
          <w:szCs w:val="22"/>
        </w:rPr>
        <w:t>’</w:t>
      </w:r>
      <w:r>
        <w:rPr>
          <w:rFonts w:ascii="Times New Roman" w:hAnsi="Times New Roman"/>
          <w:sz w:val="22"/>
          <w:szCs w:val="22"/>
        </w:rPr>
        <w:t>air : épaisseur de feuil sec d</w:t>
      </w:r>
      <w:r w:rsidR="00BE2617">
        <w:rPr>
          <w:rFonts w:ascii="Times New Roman" w:hAnsi="Times New Roman"/>
          <w:sz w:val="22"/>
          <w:szCs w:val="22"/>
        </w:rPr>
        <w:t>’</w:t>
      </w:r>
      <w:r>
        <w:rPr>
          <w:rFonts w:ascii="Times New Roman" w:hAnsi="Times New Roman"/>
          <w:sz w:val="22"/>
          <w:szCs w:val="22"/>
        </w:rPr>
        <w:t xml:space="preserve">au moins </w:t>
      </w:r>
      <w:r>
        <w:rPr>
          <w:rStyle w:val="IP"/>
          <w:rFonts w:ascii="Times New Roman" w:hAnsi="Times New Roman"/>
          <w:sz w:val="22"/>
          <w:szCs w:val="22"/>
        </w:rPr>
        <w:t>20 mils</w:t>
      </w:r>
      <w:r>
        <w:rPr>
          <w:rFonts w:ascii="Times New Roman" w:hAnsi="Times New Roman"/>
          <w:sz w:val="22"/>
          <w:szCs w:val="22"/>
        </w:rPr>
        <w:t xml:space="preserve"> </w:t>
      </w:r>
      <w:r>
        <w:rPr>
          <w:rStyle w:val="SI"/>
          <w:rFonts w:ascii="Times New Roman" w:hAnsi="Times New Roman"/>
          <w:sz w:val="22"/>
          <w:szCs w:val="22"/>
        </w:rPr>
        <w:t>(0,5 mm)</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Propriétés physiques et caractéristiques de rendement :</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Perméance à l</w:t>
      </w:r>
      <w:r w:rsidR="00BE2617">
        <w:rPr>
          <w:rFonts w:ascii="Times New Roman" w:hAnsi="Times New Roman"/>
          <w:sz w:val="22"/>
          <w:szCs w:val="22"/>
        </w:rPr>
        <w:t>’</w:t>
      </w:r>
      <w:r>
        <w:rPr>
          <w:rFonts w:ascii="Times New Roman" w:hAnsi="Times New Roman"/>
          <w:sz w:val="22"/>
          <w:szCs w:val="22"/>
        </w:rPr>
        <w:t xml:space="preserve">air; ASTM E 2178 : maximum de </w:t>
      </w:r>
      <w:r>
        <w:rPr>
          <w:rStyle w:val="IP"/>
          <w:rFonts w:ascii="Times New Roman" w:hAnsi="Times New Roman"/>
          <w:sz w:val="22"/>
          <w:szCs w:val="22"/>
        </w:rPr>
        <w:t>0,004 pi</w:t>
      </w:r>
      <w:r>
        <w:rPr>
          <w:rStyle w:val="IP"/>
          <w:rFonts w:ascii="Times New Roman" w:hAnsi="Times New Roman"/>
          <w:sz w:val="22"/>
          <w:szCs w:val="22"/>
          <w:vertAlign w:val="superscript"/>
        </w:rPr>
        <w:t>3</w:t>
      </w:r>
      <w:r>
        <w:rPr>
          <w:rStyle w:val="IP"/>
          <w:rFonts w:ascii="Times New Roman" w:hAnsi="Times New Roman"/>
          <w:sz w:val="22"/>
          <w:szCs w:val="22"/>
        </w:rPr>
        <w:t>/min par</w:t>
      </w:r>
      <w:r>
        <w:rPr>
          <w:rFonts w:ascii="Times New Roman" w:hAnsi="Times New Roman"/>
          <w:color w:val="FF0000"/>
          <w:sz w:val="22"/>
          <w:szCs w:val="22"/>
        </w:rPr>
        <w:t xml:space="preserve"> </w:t>
      </w:r>
      <w:r>
        <w:rPr>
          <w:rStyle w:val="IP"/>
          <w:rFonts w:ascii="Times New Roman" w:hAnsi="Times New Roman"/>
          <w:sz w:val="22"/>
          <w:szCs w:val="22"/>
        </w:rPr>
        <w:t>pi</w:t>
      </w:r>
      <w:r>
        <w:rPr>
          <w:rStyle w:val="IP"/>
          <w:rFonts w:ascii="Times New Roman" w:hAnsi="Times New Roman"/>
          <w:sz w:val="22"/>
          <w:szCs w:val="22"/>
          <w:vertAlign w:val="superscript"/>
        </w:rPr>
        <w:t>2</w:t>
      </w:r>
      <w:r>
        <w:rPr>
          <w:rStyle w:val="IP"/>
          <w:rFonts w:ascii="Times New Roman" w:hAnsi="Times New Roman"/>
          <w:sz w:val="22"/>
          <w:szCs w:val="22"/>
        </w:rPr>
        <w:t xml:space="preserve"> de superficie à 1,57 lbf par</w:t>
      </w:r>
      <w:r>
        <w:rPr>
          <w:rFonts w:ascii="Times New Roman" w:hAnsi="Times New Roman"/>
          <w:color w:val="FF0000"/>
          <w:sz w:val="22"/>
          <w:szCs w:val="22"/>
        </w:rPr>
        <w:t xml:space="preserve"> </w:t>
      </w:r>
      <w:r>
        <w:rPr>
          <w:rStyle w:val="IP"/>
          <w:rFonts w:ascii="Times New Roman" w:hAnsi="Times New Roman"/>
          <w:sz w:val="22"/>
          <w:szCs w:val="22"/>
        </w:rPr>
        <w:t>pi</w:t>
      </w:r>
      <w:r>
        <w:rPr>
          <w:rStyle w:val="IP"/>
          <w:rFonts w:ascii="Times New Roman" w:hAnsi="Times New Roman"/>
          <w:sz w:val="22"/>
          <w:szCs w:val="22"/>
          <w:vertAlign w:val="superscript"/>
        </w:rPr>
        <w:t>2</w:t>
      </w:r>
      <w:r>
        <w:rPr>
          <w:rStyle w:val="SI"/>
          <w:rFonts w:ascii="Times New Roman" w:hAnsi="Times New Roman"/>
          <w:sz w:val="22"/>
          <w:szCs w:val="22"/>
        </w:rPr>
        <w:t xml:space="preserve"> (0,02 L/s x m</w:t>
      </w:r>
      <w:r>
        <w:rPr>
          <w:rStyle w:val="SI"/>
          <w:rFonts w:ascii="Times New Roman" w:hAnsi="Times New Roman"/>
          <w:sz w:val="22"/>
          <w:szCs w:val="22"/>
          <w:vertAlign w:val="superscript"/>
        </w:rPr>
        <w:t>2</w:t>
      </w:r>
      <w:r>
        <w:rPr>
          <w:rStyle w:val="SI"/>
          <w:rFonts w:ascii="Times New Roman" w:hAnsi="Times New Roman"/>
          <w:sz w:val="22"/>
          <w:szCs w:val="22"/>
        </w:rPr>
        <w:t xml:space="preserve"> de superficie à 75 Pa)</w:t>
      </w:r>
      <w:r>
        <w:rPr>
          <w:rFonts w:ascii="Times New Roman" w:hAnsi="Times New Roman"/>
          <w:sz w:val="22"/>
          <w:szCs w:val="22"/>
        </w:rPr>
        <w:t xml:space="preserve"> de différence de pression.</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Perméance à la vapeur d</w:t>
      </w:r>
      <w:r w:rsidR="00BE2617">
        <w:rPr>
          <w:rFonts w:ascii="Times New Roman" w:hAnsi="Times New Roman"/>
          <w:sz w:val="22"/>
          <w:szCs w:val="22"/>
        </w:rPr>
        <w:t>’</w:t>
      </w:r>
      <w:r>
        <w:rPr>
          <w:rFonts w:ascii="Times New Roman" w:hAnsi="Times New Roman"/>
          <w:sz w:val="22"/>
          <w:szCs w:val="22"/>
        </w:rPr>
        <w:t xml:space="preserve">eau; ASTM E 96/E 96M, méthode B : classe III, perméable à la vapeur; </w:t>
      </w:r>
      <w:r>
        <w:rPr>
          <w:rStyle w:val="IP"/>
          <w:rFonts w:ascii="Times New Roman" w:hAnsi="Times New Roman"/>
          <w:sz w:val="22"/>
          <w:szCs w:val="22"/>
        </w:rPr>
        <w:t>entre 1 et 10 perms</w:t>
      </w:r>
      <w:r>
        <w:rPr>
          <w:rStyle w:val="SI"/>
          <w:rFonts w:ascii="Times New Roman" w:hAnsi="Times New Roman"/>
          <w:sz w:val="22"/>
          <w:szCs w:val="22"/>
        </w:rPr>
        <w:t xml:space="preserve"> (57,5 et 690 ng/Pa x s x m</w:t>
      </w:r>
      <w:r>
        <w:rPr>
          <w:rStyle w:val="SI"/>
          <w:rFonts w:ascii="Times New Roman" w:hAnsi="Times New Roman"/>
          <w:sz w:val="22"/>
          <w:szCs w:val="22"/>
          <w:vertAlign w:val="superscript"/>
        </w:rPr>
        <w:t>2</w:t>
      </w:r>
      <w:r>
        <w:rPr>
          <w:rStyle w:val="SI"/>
          <w:rFonts w:ascii="Times New Roman" w:hAnsi="Times New Roman"/>
          <w:sz w:val="22"/>
          <w:szCs w:val="22"/>
        </w:rPr>
        <w:t>)</w:t>
      </w:r>
      <w:r>
        <w:rPr>
          <w:rFonts w:ascii="Times New Roman" w:hAnsi="Times New Roman"/>
          <w:sz w:val="22"/>
          <w:szCs w:val="22"/>
        </w:rPr>
        <w:t>.</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Caractéristiques de combustion; ASTM E 84 : classe A.</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Propriétés antifongiques des panneaux; ASTM D 3273 : 10; 0 dégradation.</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Teneur en COV : 50 g/L ou moins.</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Résistance aux rayons ultraviolets et aux intempéries : exposition maximale de 12 mois.</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Couleur de la membrane : orange pâle.</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MATÉRIAUX ACCESSOIRES PARE-VENT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Généralités : fournir les matériaux accessoires pare-vent fournis ou recommandés par le fabricant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selon les conditions du projet afin d</w:t>
      </w:r>
      <w:r w:rsidR="00BE2617">
        <w:rPr>
          <w:rFonts w:ascii="Times New Roman" w:hAnsi="Times New Roman"/>
          <w:sz w:val="22"/>
          <w:szCs w:val="22"/>
        </w:rPr>
        <w:t>’</w:t>
      </w:r>
      <w:r>
        <w:rPr>
          <w:rFonts w:ascii="Times New Roman" w:hAnsi="Times New Roman"/>
          <w:sz w:val="22"/>
          <w:szCs w:val="22"/>
        </w:rPr>
        <w:t>obtenir des assemblages pare-vent complets identiques à ceux mis à l</w:t>
      </w:r>
      <w:r w:rsidR="00BE2617">
        <w:rPr>
          <w:rFonts w:ascii="Times New Roman" w:hAnsi="Times New Roman"/>
          <w:sz w:val="22"/>
          <w:szCs w:val="22"/>
        </w:rPr>
        <w:t>’</w:t>
      </w:r>
      <w:r>
        <w:rPr>
          <w:rFonts w:ascii="Times New Roman" w:hAnsi="Times New Roman"/>
          <w:sz w:val="22"/>
          <w:szCs w:val="22"/>
        </w:rPr>
        <w:t>essai qui se conforment aux exigences de rendement.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Apprêt : apprêt liquide recommandé par le fabricant du pare-vent pour les substrats sur lesquels les matériaux pare-vent doivent être appliqués sur place.</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 xml:space="preserve">Base du design du produit : Tremco, Inc., </w:t>
      </w:r>
      <w:r>
        <w:rPr>
          <w:rFonts w:ascii="Times New Roman" w:hAnsi="Times New Roman"/>
          <w:b/>
          <w:bCs/>
          <w:sz w:val="22"/>
          <w:szCs w:val="22"/>
        </w:rPr>
        <w:t>apprêt</w:t>
      </w:r>
      <w:r>
        <w:rPr>
          <w:rFonts w:ascii="Times New Roman" w:hAnsi="Times New Roman"/>
          <w:sz w:val="22"/>
          <w:szCs w:val="22"/>
        </w:rPr>
        <w:t xml:space="preserve"> </w:t>
      </w:r>
      <w:r>
        <w:rPr>
          <w:rFonts w:ascii="Times New Roman" w:hAnsi="Times New Roman"/>
          <w:b/>
          <w:bCs/>
          <w:sz w:val="22"/>
          <w:szCs w:val="22"/>
        </w:rPr>
        <w:t>ExoAir</w:t>
      </w:r>
      <w:r>
        <w:rPr>
          <w:rFonts w:ascii="Times New Roman" w:hAnsi="Times New Roman"/>
          <w:sz w:val="22"/>
          <w:szCs w:val="22"/>
          <w:vertAlign w:val="superscript"/>
        </w:rPr>
        <w:t>MD</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Membrane pare-vent appliquée sous forme liquide : membrane synthétique en polymère appliquée sur place sur des substrats adjacents, les détails et les réparations.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ExoAir</w:t>
      </w:r>
      <w:r>
        <w:rPr>
          <w:rFonts w:ascii="Times New Roman" w:hAnsi="Times New Roman"/>
          <w:sz w:val="22"/>
          <w:szCs w:val="22"/>
          <w:vertAlign w:val="superscript"/>
        </w:rPr>
        <w:t>MD</w:t>
      </w:r>
      <w:r>
        <w:rPr>
          <w:rFonts w:ascii="Times New Roman" w:hAnsi="Times New Roman"/>
          <w:sz w:val="22"/>
          <w:szCs w:val="22"/>
        </w:rPr>
        <w:t> 230.</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Teneur en composés organiques volatils (COV) : 35 g/L ou moins.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Émissions de composés volatiles organiques (ECOV) : homologué GREENGUARD, il se conforme aux normes les plus strictes et complètes en matière de faibles émissions de COV dans l</w:t>
      </w:r>
      <w:r w:rsidR="00BE2617">
        <w:rPr>
          <w:rFonts w:ascii="Times New Roman" w:hAnsi="Times New Roman"/>
          <w:sz w:val="22"/>
          <w:szCs w:val="22"/>
        </w:rPr>
        <w:t>’</w:t>
      </w:r>
      <w:r>
        <w:rPr>
          <w:rFonts w:ascii="Times New Roman" w:hAnsi="Times New Roman"/>
          <w:sz w:val="22"/>
          <w:szCs w:val="22"/>
        </w:rPr>
        <w:t xml:space="preserve">air intérieur.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Respecte la méthode standard version 1.1 (2010) du California Department of Public Health (CDPH).</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Couleur : orange pâle.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lastRenderedPageBreak/>
        <w:t xml:space="preserve">Solins et bande de transition haute et </w:t>
      </w:r>
      <w:r w:rsidR="00116A1C">
        <w:rPr>
          <w:rFonts w:ascii="Times New Roman" w:hAnsi="Times New Roman"/>
          <w:sz w:val="22"/>
          <w:szCs w:val="22"/>
        </w:rPr>
        <w:t>basse températures : bande auto</w:t>
      </w:r>
      <w:r>
        <w:rPr>
          <w:rFonts w:ascii="Times New Roman" w:hAnsi="Times New Roman"/>
          <w:sz w:val="22"/>
          <w:szCs w:val="22"/>
        </w:rPr>
        <w:t>adhérente d</w:t>
      </w:r>
      <w:r w:rsidR="00BE2617">
        <w:rPr>
          <w:rFonts w:ascii="Times New Roman" w:hAnsi="Times New Roman"/>
          <w:sz w:val="22"/>
          <w:szCs w:val="22"/>
        </w:rPr>
        <w:t>’</w:t>
      </w:r>
      <w:r>
        <w:rPr>
          <w:rFonts w:ascii="Times New Roman" w:hAnsi="Times New Roman"/>
          <w:sz w:val="22"/>
          <w:szCs w:val="22"/>
        </w:rPr>
        <w:t xml:space="preserve">une épaisseur de </w:t>
      </w:r>
      <w:r>
        <w:rPr>
          <w:rStyle w:val="IP"/>
          <w:rFonts w:ascii="Times New Roman" w:hAnsi="Times New Roman"/>
          <w:sz w:val="22"/>
          <w:szCs w:val="22"/>
        </w:rPr>
        <w:t>22 mils</w:t>
      </w:r>
      <w:r>
        <w:rPr>
          <w:rFonts w:ascii="Times New Roman" w:hAnsi="Times New Roman"/>
          <w:sz w:val="22"/>
          <w:szCs w:val="22"/>
        </w:rPr>
        <w:t xml:space="preserve"> </w:t>
      </w:r>
      <w:r>
        <w:rPr>
          <w:rStyle w:val="SI"/>
          <w:rFonts w:ascii="Times New Roman" w:hAnsi="Times New Roman"/>
          <w:sz w:val="22"/>
          <w:szCs w:val="22"/>
        </w:rPr>
        <w:t>(0,61 mm)</w:t>
      </w:r>
      <w:r>
        <w:rPr>
          <w:rFonts w:ascii="Times New Roman" w:hAnsi="Times New Roman"/>
          <w:sz w:val="22"/>
          <w:szCs w:val="22"/>
        </w:rPr>
        <w:t xml:space="preserve"> composée d</w:t>
      </w:r>
      <w:r w:rsidR="00BE2617">
        <w:rPr>
          <w:rFonts w:ascii="Times New Roman" w:hAnsi="Times New Roman"/>
          <w:sz w:val="22"/>
          <w:szCs w:val="22"/>
        </w:rPr>
        <w:t>’</w:t>
      </w:r>
      <w:r>
        <w:rPr>
          <w:rFonts w:ascii="Times New Roman" w:hAnsi="Times New Roman"/>
          <w:sz w:val="22"/>
          <w:szCs w:val="22"/>
        </w:rPr>
        <w:t>un laminage de butyle appliquée à un revêtement d</w:t>
      </w:r>
      <w:r w:rsidR="00BE2617">
        <w:rPr>
          <w:rFonts w:ascii="Times New Roman" w:hAnsi="Times New Roman"/>
          <w:sz w:val="22"/>
          <w:szCs w:val="22"/>
        </w:rPr>
        <w:t>’</w:t>
      </w:r>
      <w:r>
        <w:rPr>
          <w:rFonts w:ascii="Times New Roman" w:hAnsi="Times New Roman"/>
          <w:sz w:val="22"/>
          <w:szCs w:val="22"/>
        </w:rPr>
        <w:t>aluminium avec pellicule anti-adhésive.</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w:t>
      </w:r>
      <w:r>
        <w:rPr>
          <w:rFonts w:ascii="Times New Roman" w:hAnsi="Times New Roman"/>
          <w:b/>
          <w:bCs/>
          <w:sz w:val="22"/>
          <w:szCs w:val="22"/>
        </w:rPr>
        <w:t>ExoAir</w:t>
      </w:r>
      <w:r>
        <w:rPr>
          <w:rFonts w:ascii="Times New Roman" w:hAnsi="Times New Roman"/>
          <w:b/>
          <w:bCs/>
          <w:sz w:val="22"/>
          <w:szCs w:val="22"/>
          <w:vertAlign w:val="superscript"/>
        </w:rPr>
        <w:t>MC</w:t>
      </w:r>
      <w:r>
        <w:rPr>
          <w:rFonts w:ascii="Times New Roman" w:hAnsi="Times New Roman"/>
          <w:b/>
          <w:bCs/>
          <w:sz w:val="22"/>
          <w:szCs w:val="22"/>
        </w:rPr>
        <w:t xml:space="preserve"> 111</w:t>
      </w:r>
      <w:r>
        <w:rPr>
          <w:rFonts w:ascii="Times New Roman" w:hAnsi="Times New Roman"/>
          <w:sz w:val="22"/>
          <w:szCs w:val="22"/>
        </w:rPr>
        <w:t>] [</w:t>
      </w:r>
      <w:r>
        <w:rPr>
          <w:rFonts w:ascii="Times New Roman" w:hAnsi="Times New Roman"/>
          <w:b/>
          <w:bCs/>
          <w:sz w:val="22"/>
          <w:szCs w:val="22"/>
        </w:rPr>
        <w:t>ExoAir</w:t>
      </w:r>
      <w:r>
        <w:rPr>
          <w:rFonts w:ascii="Times New Roman" w:hAnsi="Times New Roman"/>
          <w:b/>
          <w:bCs/>
          <w:sz w:val="22"/>
          <w:szCs w:val="22"/>
          <w:vertAlign w:val="superscript"/>
        </w:rPr>
        <w:t>MC</w:t>
      </w:r>
      <w:r>
        <w:rPr>
          <w:rFonts w:ascii="Times New Roman" w:hAnsi="Times New Roman"/>
          <w:b/>
          <w:bCs/>
          <w:sz w:val="22"/>
          <w:szCs w:val="22"/>
        </w:rPr>
        <w:t xml:space="preserve"> 110AT</w:t>
      </w:r>
      <w:r>
        <w:rPr>
          <w:rFonts w:ascii="Times New Roman" w:hAnsi="Times New Roman"/>
          <w:sz w:val="22"/>
          <w:szCs w:val="22"/>
        </w:rPr>
        <w:t>].</w:t>
      </w:r>
    </w:p>
    <w:p w:rsidR="00556AB4" w:rsidRPr="00503373" w:rsidRDefault="00556AB4" w:rsidP="00556AB4">
      <w:pPr>
        <w:pStyle w:val="nonprinting"/>
        <w:rPr>
          <w:lang w:val="en-US"/>
        </w:rPr>
      </w:pPr>
      <w:r w:rsidRPr="00503373">
        <w:rPr>
          <w:lang w:val="en-US"/>
        </w:rPr>
        <w:t>Tremco Proglaze® ETA is a transition assembly composed of pre-engineered, finished aluminum and silicone materials that are mechanically attached to the window and/or wall</w:t>
      </w:r>
      <w:r w:rsidR="00BE2617">
        <w:rPr>
          <w:lang w:val="en-US"/>
        </w:rPr>
        <w:t>’</w:t>
      </w:r>
      <w:r w:rsidRPr="00503373">
        <w:rPr>
          <w:lang w:val="en-US"/>
        </w:rPr>
        <w:t>s structural framing to insure a durable connection and seal. The system</w:t>
      </w:r>
      <w:r w:rsidR="00BE2617">
        <w:rPr>
          <w:lang w:val="en-US"/>
        </w:rPr>
        <w:t>’</w:t>
      </w:r>
      <w:r w:rsidRPr="00503373">
        <w:rPr>
          <w:lang w:val="en-US"/>
        </w:rPr>
        <w:t>s design absorbs thermal movement and wind-loading stresses. If required for Project, specify in this Section, or in Division</w:t>
      </w:r>
      <w:r w:rsidR="00FE402D" w:rsidRPr="00503373">
        <w:rPr>
          <w:lang w:val="en-US"/>
        </w:rPr>
        <w:t xml:space="preserve"> </w:t>
      </w:r>
      <w:r w:rsidRPr="00503373">
        <w:rPr>
          <w:lang w:val="en-US"/>
        </w:rPr>
        <w:t>08 openings Sections.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Assemblage de transition avec les ouvertures de mur : feuille de silicone extrudé durci à module faible avec nervures de renfort taillée pour correspondre à la largeur des ouvertures, avec contour en aluminium configuré de façon à s</w:t>
      </w:r>
      <w:r w:rsidR="00BE2617">
        <w:rPr>
          <w:rFonts w:ascii="Times New Roman" w:hAnsi="Times New Roman"/>
          <w:sz w:val="22"/>
          <w:szCs w:val="22"/>
        </w:rPr>
        <w:t>’</w:t>
      </w:r>
      <w:r>
        <w:rPr>
          <w:rFonts w:ascii="Times New Roman" w:hAnsi="Times New Roman"/>
          <w:sz w:val="22"/>
          <w:szCs w:val="22"/>
        </w:rPr>
        <w:t>insérer dans des extrusions d</w:t>
      </w:r>
      <w:r w:rsidR="00BE2617">
        <w:rPr>
          <w:rFonts w:ascii="Times New Roman" w:hAnsi="Times New Roman"/>
          <w:sz w:val="22"/>
          <w:szCs w:val="22"/>
        </w:rPr>
        <w:t>’</w:t>
      </w:r>
      <w:r>
        <w:rPr>
          <w:rFonts w:ascii="Times New Roman" w:hAnsi="Times New Roman"/>
          <w:sz w:val="22"/>
          <w:szCs w:val="22"/>
        </w:rPr>
        <w:t>ossature en aluminium compatible avec le scellant de joint en silicone indiqué et la membrane pare-vent appliquée sous forme liquide.</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ensemble de transition préconstruit Proglaze ETA.</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Feuille de transition avec les ouvertures de mur : feuille de silicone extrudé durci à module faible compatible avec le produit d</w:t>
      </w:r>
      <w:r w:rsidR="00BE2617">
        <w:rPr>
          <w:rFonts w:ascii="Times New Roman" w:hAnsi="Times New Roman"/>
          <w:sz w:val="22"/>
          <w:szCs w:val="22"/>
        </w:rPr>
        <w:t>’</w:t>
      </w:r>
      <w:r>
        <w:rPr>
          <w:rFonts w:ascii="Times New Roman" w:hAnsi="Times New Roman"/>
          <w:sz w:val="22"/>
          <w:szCs w:val="22"/>
        </w:rPr>
        <w:t>étanchéité en silicone indiqué et la membrane pare-vent appliquée sous forme liquide.</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feuille de raccordement à nervure simple Proglaze ETA.</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Treillis de renfort : treillis de fibre de verre autoadhérent d</w:t>
      </w:r>
      <w:r w:rsidR="00BE2617">
        <w:rPr>
          <w:rFonts w:ascii="Times New Roman" w:hAnsi="Times New Roman"/>
          <w:sz w:val="22"/>
          <w:szCs w:val="22"/>
        </w:rPr>
        <w:t>’</w:t>
      </w:r>
      <w:r>
        <w:rPr>
          <w:rFonts w:ascii="Times New Roman" w:hAnsi="Times New Roman"/>
          <w:sz w:val="22"/>
          <w:szCs w:val="22"/>
        </w:rPr>
        <w:t>une largeur d</w:t>
      </w:r>
      <w:r w:rsidR="00BE2617">
        <w:rPr>
          <w:rFonts w:ascii="Times New Roman" w:hAnsi="Times New Roman"/>
          <w:sz w:val="22"/>
          <w:szCs w:val="22"/>
        </w:rPr>
        <w:t>’</w:t>
      </w:r>
      <w:r>
        <w:rPr>
          <w:rFonts w:ascii="Times New Roman" w:hAnsi="Times New Roman"/>
          <w:sz w:val="22"/>
          <w:szCs w:val="22"/>
        </w:rPr>
        <w:t xml:space="preserve">au moins </w:t>
      </w:r>
      <w:r>
        <w:rPr>
          <w:rStyle w:val="IP"/>
          <w:rFonts w:ascii="Times New Roman" w:hAnsi="Times New Roman"/>
          <w:sz w:val="22"/>
          <w:szCs w:val="22"/>
        </w:rPr>
        <w:t>6 pouces</w:t>
      </w:r>
      <w:r>
        <w:rPr>
          <w:rFonts w:ascii="Times New Roman" w:hAnsi="Times New Roman"/>
          <w:sz w:val="22"/>
          <w:szCs w:val="22"/>
        </w:rPr>
        <w:t xml:space="preserve"> </w:t>
      </w:r>
      <w:r>
        <w:rPr>
          <w:rStyle w:val="SI"/>
          <w:rFonts w:ascii="Times New Roman" w:hAnsi="Times New Roman"/>
          <w:sz w:val="22"/>
          <w:szCs w:val="22"/>
        </w:rPr>
        <w:t>(152 mm)</w:t>
      </w:r>
      <w:r>
        <w:rPr>
          <w:rFonts w:ascii="Times New Roman" w:hAnsi="Times New Roman"/>
          <w:sz w:val="22"/>
          <w:szCs w:val="22"/>
        </w:rPr>
        <w: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de design du produit : treillis de renfort Securock</w:t>
      </w:r>
      <w:r>
        <w:rPr>
          <w:rFonts w:ascii="Times New Roman" w:hAnsi="Times New Roman"/>
          <w:sz w:val="22"/>
          <w:szCs w:val="22"/>
          <w:vertAlign w:val="superscript"/>
        </w:rPr>
        <w:t>MC</w:t>
      </w:r>
      <w:r>
        <w:rPr>
          <w:rFonts w:ascii="Times New Roman" w:hAnsi="Times New Roman"/>
          <w:sz w:val="22"/>
          <w:szCs w:val="22"/>
        </w:rPr>
        <w:t xml:space="preserve"> ExoAir</w:t>
      </w:r>
      <w:r>
        <w:rPr>
          <w:rFonts w:ascii="Times New Roman" w:hAnsi="Times New Roman"/>
          <w:sz w:val="22"/>
          <w:szCs w:val="22"/>
          <w:vertAlign w:val="superscript"/>
        </w:rPr>
        <w:t>MC</w:t>
      </w:r>
      <w:r>
        <w:rPr>
          <w:rFonts w:ascii="Times New Roman" w:hAnsi="Times New Roman"/>
          <w:sz w:val="22"/>
          <w:szCs w:val="22"/>
        </w:rPr>
        <w: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Scellant de joint destiné aux composants exposés du pare-vent : scellant de joint en silicone à composant unique, sans affaissement, résistant aux taches et à durcissement naturel : ASTM C 920, type S, grade NS, classe 100/50, utilisation NT; validé par la SWRI.</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Spectrem 1.</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 xml:space="preserve">Teneur en composés organiques volatils (COV) : 1 g/L ou moins.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Émissions de composés volatiles organiques (ECOV) : homologué GREENGUARD, il se conforme aux normes les plus strictes et complètes en matière de faibles émissions de COV dans l</w:t>
      </w:r>
      <w:r w:rsidR="00BE2617">
        <w:rPr>
          <w:rFonts w:ascii="Times New Roman" w:hAnsi="Times New Roman"/>
          <w:sz w:val="22"/>
          <w:szCs w:val="22"/>
        </w:rPr>
        <w:t>’</w:t>
      </w:r>
      <w:r>
        <w:rPr>
          <w:rFonts w:ascii="Times New Roman" w:hAnsi="Times New Roman"/>
          <w:sz w:val="22"/>
          <w:szCs w:val="22"/>
        </w:rPr>
        <w:t xml:space="preserve">air intérieur.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Respecte la méthode standard version 1.1 (2010) du California Department of Public Health (CDPH).</w:t>
      </w:r>
    </w:p>
    <w:p w:rsidR="00556AB4" w:rsidRPr="00FE402D" w:rsidRDefault="00556AB4" w:rsidP="00556AB4">
      <w:pPr>
        <w:pStyle w:val="PR2"/>
        <w:numPr>
          <w:ilvl w:val="0"/>
          <w:numId w:val="0"/>
        </w:numPr>
        <w:ind w:left="1440"/>
        <w:rPr>
          <w:rFonts w:ascii="Times New Roman" w:hAnsi="Times New Roman"/>
          <w:sz w:val="22"/>
          <w:szCs w:val="22"/>
        </w:rPr>
      </w:pP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Couleur : mauve.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Scellant de joint destiné aux composants exposés ou dissimulés du pare-vent : scellant de joint en polyuréthane à composant unique, sans affaissement, résistant aux taches et à durcissement humide : ASTM C 920, type S, grade NS, classe 100/50, utilisation NT; validé par la SWRI.</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Base du design du produit : Tremco, Inc., Dymonic 100.</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Teneur en composés organiques volatils (COV) : 40 g/L ou moins.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Émissions de composés volatiles organiques (ECOV) : homologué GREENGUARD, il se conforme aux normes les plus strictes et complètes en matière de faibles émissions de COV dans l</w:t>
      </w:r>
      <w:r w:rsidR="00BE2617">
        <w:rPr>
          <w:rFonts w:ascii="Times New Roman" w:hAnsi="Times New Roman"/>
          <w:sz w:val="22"/>
          <w:szCs w:val="22"/>
        </w:rPr>
        <w:t>’</w:t>
      </w:r>
      <w:r>
        <w:rPr>
          <w:rFonts w:ascii="Times New Roman" w:hAnsi="Times New Roman"/>
          <w:sz w:val="22"/>
          <w:szCs w:val="22"/>
        </w:rPr>
        <w:t xml:space="preserve">air intérieur.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lastRenderedPageBreak/>
        <w:t>Respecte la méthode standard version 1.1 (2010) du California Department of Public Health (CDPH).</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 xml:space="preserve">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Couleur : vert.</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FIXATIONS</w:t>
      </w:r>
    </w:p>
    <w:p w:rsidR="00556AB4"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Vis destinées à fixer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une ossature en métal formée à froid : vis autoforeuses en acier, conformes à la norme ASTM C 1002, d</w:t>
      </w:r>
      <w:r w:rsidR="00BE2617">
        <w:rPr>
          <w:rFonts w:ascii="Times New Roman" w:hAnsi="Times New Roman"/>
          <w:sz w:val="22"/>
          <w:szCs w:val="22"/>
        </w:rPr>
        <w:t>’</w:t>
      </w:r>
      <w:r>
        <w:rPr>
          <w:rFonts w:ascii="Times New Roman" w:hAnsi="Times New Roman"/>
          <w:sz w:val="22"/>
          <w:szCs w:val="22"/>
        </w:rPr>
        <w:t>une longueur recommandée par le fabricant du revêtement qui convient à l</w:t>
      </w:r>
      <w:r w:rsidR="00BE2617">
        <w:rPr>
          <w:rFonts w:ascii="Times New Roman" w:hAnsi="Times New Roman"/>
          <w:sz w:val="22"/>
          <w:szCs w:val="22"/>
        </w:rPr>
        <w:t>’</w:t>
      </w:r>
      <w:r>
        <w:rPr>
          <w:rFonts w:ascii="Times New Roman" w:hAnsi="Times New Roman"/>
          <w:sz w:val="22"/>
          <w:szCs w:val="22"/>
        </w:rPr>
        <w:t>épaisseur du revêtement, avec revêtement anticorrosion en polymère organique dont la résistance au brouillard salin est supérieure à 48 heures conformément à la norme ASTM B 117.</w:t>
      </w:r>
    </w:p>
    <w:p w:rsidR="00304493" w:rsidRPr="00FE402D" w:rsidRDefault="00304493" w:rsidP="00304493">
      <w:pPr>
        <w:pStyle w:val="PR1"/>
        <w:numPr>
          <w:ilvl w:val="0"/>
          <w:numId w:val="0"/>
        </w:numPr>
        <w:tabs>
          <w:tab w:val="clear" w:pos="936"/>
          <w:tab w:val="left" w:pos="864"/>
        </w:tabs>
        <w:ind w:left="864"/>
        <w:rPr>
          <w:rFonts w:ascii="Times New Roman" w:hAnsi="Times New Roman"/>
          <w:sz w:val="22"/>
          <w:szCs w:val="22"/>
        </w:rPr>
      </w:pP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Vis destinées à fixer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une ossature en bois : vis à bois, conformes à la norme ASTM C 1002, d</w:t>
      </w:r>
      <w:r w:rsidR="00BE2617">
        <w:rPr>
          <w:rFonts w:ascii="Times New Roman" w:hAnsi="Times New Roman"/>
          <w:sz w:val="22"/>
          <w:szCs w:val="22"/>
        </w:rPr>
        <w:t>’</w:t>
      </w:r>
      <w:r>
        <w:rPr>
          <w:rFonts w:ascii="Times New Roman" w:hAnsi="Times New Roman"/>
          <w:sz w:val="22"/>
          <w:szCs w:val="22"/>
        </w:rPr>
        <w:t>une longueur recommandée par le fabricant du revêtement qui convient à l</w:t>
      </w:r>
      <w:r w:rsidR="00BE2617">
        <w:rPr>
          <w:rFonts w:ascii="Times New Roman" w:hAnsi="Times New Roman"/>
          <w:sz w:val="22"/>
          <w:szCs w:val="22"/>
        </w:rPr>
        <w:t>’</w:t>
      </w:r>
      <w:r>
        <w:rPr>
          <w:rFonts w:ascii="Times New Roman" w:hAnsi="Times New Roman"/>
          <w:sz w:val="22"/>
          <w:szCs w:val="22"/>
        </w:rPr>
        <w:t>épaisseur du revêtement, avec revêtement anticorrosion en polymère organique dont la résistance au brouillard salin est supérieure à 48 heures conformément à la norme ASTM B 117.</w:t>
      </w:r>
    </w:p>
    <w:p w:rsidR="00556AB4" w:rsidRPr="00FE402D" w:rsidRDefault="00556AB4" w:rsidP="00BF3D4B">
      <w:pPr>
        <w:pStyle w:val="PRT"/>
        <w:rPr>
          <w:rFonts w:ascii="Times New Roman" w:hAnsi="Times New Roman" w:cs="Times New Roman"/>
          <w:sz w:val="22"/>
        </w:rPr>
      </w:pPr>
      <w:r>
        <w:rPr>
          <w:rFonts w:ascii="Times New Roman" w:hAnsi="Times New Roman"/>
          <w:sz w:val="22"/>
        </w:rPr>
        <w:t>EXÉCUTION</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EXAMEN</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Inspection de l</w:t>
      </w:r>
      <w:r w:rsidR="00BE2617">
        <w:rPr>
          <w:rFonts w:ascii="Times New Roman" w:hAnsi="Times New Roman"/>
          <w:sz w:val="22"/>
          <w:szCs w:val="22"/>
        </w:rPr>
        <w:t>’</w:t>
      </w:r>
      <w:r>
        <w:rPr>
          <w:rFonts w:ascii="Times New Roman" w:hAnsi="Times New Roman"/>
          <w:sz w:val="22"/>
          <w:szCs w:val="22"/>
        </w:rPr>
        <w:t>ossature : inspecter l</w:t>
      </w:r>
      <w:r w:rsidR="00BE2617">
        <w:rPr>
          <w:rFonts w:ascii="Times New Roman" w:hAnsi="Times New Roman"/>
          <w:sz w:val="22"/>
          <w:szCs w:val="22"/>
        </w:rPr>
        <w:t>’</w:t>
      </w:r>
      <w:r>
        <w:rPr>
          <w:rFonts w:ascii="Times New Roman" w:hAnsi="Times New Roman"/>
          <w:sz w:val="22"/>
          <w:szCs w:val="22"/>
        </w:rPr>
        <w:t>ossature afin de déterminer si l</w:t>
      </w:r>
      <w:r w:rsidR="00BE2617">
        <w:rPr>
          <w:rFonts w:ascii="Times New Roman" w:hAnsi="Times New Roman"/>
          <w:sz w:val="22"/>
          <w:szCs w:val="22"/>
        </w:rPr>
        <w:t>’</w:t>
      </w:r>
      <w:r>
        <w:rPr>
          <w:rFonts w:ascii="Times New Roman" w:hAnsi="Times New Roman"/>
          <w:sz w:val="22"/>
          <w:szCs w:val="22"/>
        </w:rPr>
        <w:t>ouvrage est prêt à accueillir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Vérifier si les tolérances de planéité de la surface et l</w:t>
      </w:r>
      <w:r w:rsidR="00BE2617">
        <w:rPr>
          <w:rFonts w:ascii="Times New Roman" w:hAnsi="Times New Roman"/>
          <w:sz w:val="22"/>
          <w:szCs w:val="22"/>
        </w:rPr>
        <w:t>’</w:t>
      </w:r>
      <w:r>
        <w:rPr>
          <w:rFonts w:ascii="Times New Roman" w:hAnsi="Times New Roman"/>
          <w:sz w:val="22"/>
          <w:szCs w:val="22"/>
        </w:rPr>
        <w:t>espacement de l</w:t>
      </w:r>
      <w:r w:rsidR="00BE2617">
        <w:rPr>
          <w:rFonts w:ascii="Times New Roman" w:hAnsi="Times New Roman"/>
          <w:sz w:val="22"/>
          <w:szCs w:val="22"/>
        </w:rPr>
        <w:t>’</w:t>
      </w:r>
      <w:r>
        <w:rPr>
          <w:rFonts w:ascii="Times New Roman" w:hAnsi="Times New Roman"/>
          <w:sz w:val="22"/>
          <w:szCs w:val="22"/>
        </w:rPr>
        <w:t xml:space="preserve">ossature sont conformes aux exigences du projet. </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Vérifier si un soutien adéquat est assuré au niveau des rebords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Continuer les travaux une fois que les conditions respectent les recommandations écrites du fabricant.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Inspection des substrats adjacents : avant l</w:t>
      </w:r>
      <w:r w:rsidR="00BE2617">
        <w:rPr>
          <w:rFonts w:ascii="Times New Roman" w:hAnsi="Times New Roman"/>
          <w:sz w:val="22"/>
          <w:szCs w:val="22"/>
        </w:rPr>
        <w:t>’</w:t>
      </w:r>
      <w:r>
        <w:rPr>
          <w:rFonts w:ascii="Times New Roman" w:hAnsi="Times New Roman"/>
          <w:sz w:val="22"/>
          <w:szCs w:val="22"/>
        </w:rPr>
        <w:t>installation des matériaux accessoires, inspecter les substrats adjacents pour déterminer si on peut y appliquer le traitement des transitions.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Vérifier si les substrats sont sains, exempts de contaminants, bien durcis ou vieillis, compatibles avec les matériaux de transition proposés et exempts d</w:t>
      </w:r>
      <w:r w:rsidR="00BE2617">
        <w:rPr>
          <w:rFonts w:ascii="Times New Roman" w:hAnsi="Times New Roman"/>
          <w:sz w:val="22"/>
          <w:szCs w:val="22"/>
        </w:rPr>
        <w:t>’</w:t>
      </w:r>
      <w:r>
        <w:rPr>
          <w:rFonts w:ascii="Times New Roman" w:hAnsi="Times New Roman"/>
          <w:sz w:val="22"/>
          <w:szCs w:val="22"/>
        </w:rPr>
        <w:t>obstacles ou d</w:t>
      </w:r>
      <w:r w:rsidR="00BE2617">
        <w:rPr>
          <w:rFonts w:ascii="Times New Roman" w:hAnsi="Times New Roman"/>
          <w:sz w:val="22"/>
          <w:szCs w:val="22"/>
        </w:rPr>
        <w:t>’</w:t>
      </w:r>
      <w:r>
        <w:rPr>
          <w:rFonts w:ascii="Times New Roman" w:hAnsi="Times New Roman"/>
          <w:sz w:val="22"/>
          <w:szCs w:val="22"/>
        </w:rPr>
        <w:t>entraves qui pourraient nuire à l</w:t>
      </w:r>
      <w:r w:rsidR="00BE2617">
        <w:rPr>
          <w:rFonts w:ascii="Times New Roman" w:hAnsi="Times New Roman"/>
          <w:sz w:val="22"/>
          <w:szCs w:val="22"/>
        </w:rPr>
        <w:t>’</w:t>
      </w:r>
      <w:r>
        <w:rPr>
          <w:rFonts w:ascii="Times New Roman" w:hAnsi="Times New Roman"/>
          <w:sz w:val="22"/>
          <w:szCs w:val="22"/>
        </w:rPr>
        <w:t>adhérence des transitions ou au fonctionnement de l</w:t>
      </w:r>
      <w:r w:rsidR="00BE2617">
        <w:rPr>
          <w:rFonts w:ascii="Times New Roman" w:hAnsi="Times New Roman"/>
          <w:sz w:val="22"/>
          <w:szCs w:val="22"/>
        </w:rPr>
        <w:t>’</w:t>
      </w:r>
      <w:r>
        <w:rPr>
          <w:rFonts w:ascii="Times New Roman" w:hAnsi="Times New Roman"/>
          <w:sz w:val="22"/>
          <w:szCs w:val="22"/>
        </w:rPr>
        <w:t>assemblage de pare-vent conformément aux exigences du projet.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Vérifier si les surfaces de béton ou de maçonnerie sont visiblement sèches, si elles sont durcies et si elles sont exemptes d</w:t>
      </w:r>
      <w:r w:rsidR="00BE2617">
        <w:rPr>
          <w:rFonts w:ascii="Times New Roman" w:hAnsi="Times New Roman"/>
          <w:sz w:val="22"/>
          <w:szCs w:val="22"/>
        </w:rPr>
        <w:t>’</w:t>
      </w:r>
      <w:r>
        <w:rPr>
          <w:rFonts w:ascii="Times New Roman" w:hAnsi="Times New Roman"/>
          <w:sz w:val="22"/>
          <w:szCs w:val="22"/>
        </w:rPr>
        <w:t>agents de démoulage, d</w:t>
      </w:r>
      <w:r w:rsidR="00BE2617">
        <w:rPr>
          <w:rFonts w:ascii="Times New Roman" w:hAnsi="Times New Roman"/>
          <w:sz w:val="22"/>
          <w:szCs w:val="22"/>
        </w:rPr>
        <w:t>’</w:t>
      </w:r>
      <w:r>
        <w:rPr>
          <w:rFonts w:ascii="Times New Roman" w:hAnsi="Times New Roman"/>
          <w:sz w:val="22"/>
          <w:szCs w:val="22"/>
        </w:rPr>
        <w:t>agents de durcissement et d</w:t>
      </w:r>
      <w:r w:rsidR="00BE2617">
        <w:rPr>
          <w:rFonts w:ascii="Times New Roman" w:hAnsi="Times New Roman"/>
          <w:sz w:val="22"/>
          <w:szCs w:val="22"/>
        </w:rPr>
        <w:t>’</w:t>
      </w:r>
      <w:r>
        <w:rPr>
          <w:rFonts w:ascii="Times New Roman" w:hAnsi="Times New Roman"/>
          <w:sz w:val="22"/>
          <w:szCs w:val="22"/>
        </w:rPr>
        <w:t>autres contaminants.</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Vérifier l</w:t>
      </w:r>
      <w:r w:rsidR="00BE2617">
        <w:rPr>
          <w:rFonts w:ascii="Times New Roman" w:hAnsi="Times New Roman"/>
          <w:sz w:val="22"/>
          <w:szCs w:val="22"/>
        </w:rPr>
        <w:t>’</w:t>
      </w:r>
      <w:r>
        <w:rPr>
          <w:rFonts w:ascii="Times New Roman" w:hAnsi="Times New Roman"/>
          <w:sz w:val="22"/>
          <w:szCs w:val="22"/>
        </w:rPr>
        <w:t>humidité capillaire à l</w:t>
      </w:r>
      <w:r w:rsidR="00BE2617">
        <w:rPr>
          <w:rFonts w:ascii="Times New Roman" w:hAnsi="Times New Roman"/>
          <w:sz w:val="22"/>
          <w:szCs w:val="22"/>
        </w:rPr>
        <w:t>’</w:t>
      </w:r>
      <w:r>
        <w:rPr>
          <w:rFonts w:ascii="Times New Roman" w:hAnsi="Times New Roman"/>
          <w:sz w:val="22"/>
          <w:szCs w:val="22"/>
        </w:rPr>
        <w:t>aide de la méthode de la feuille de plastique conformément à la norme ASTM D 4263.</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lastRenderedPageBreak/>
        <w:t>Vérifier si les joints de maçonnerie sont pleins de mortier et affleurants.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Procéder à l</w:t>
      </w:r>
      <w:r w:rsidR="00BE2617">
        <w:rPr>
          <w:rFonts w:ascii="Times New Roman" w:hAnsi="Times New Roman"/>
          <w:sz w:val="22"/>
          <w:szCs w:val="22"/>
        </w:rPr>
        <w:t>’</w:t>
      </w:r>
      <w:r>
        <w:rPr>
          <w:rFonts w:ascii="Times New Roman" w:hAnsi="Times New Roman"/>
          <w:sz w:val="22"/>
          <w:szCs w:val="22"/>
        </w:rPr>
        <w:t>installation une fois que les conditions respectent les recommandations écrites du fabricant et après avoir rectifié les conditions insatisfaisantes.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PRÉPARATION</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Nettoyer, préparer et traiter les parties de l</w:t>
      </w:r>
      <w:r w:rsidR="00BE2617">
        <w:rPr>
          <w:rFonts w:ascii="Times New Roman" w:hAnsi="Times New Roman"/>
          <w:sz w:val="22"/>
          <w:szCs w:val="22"/>
        </w:rPr>
        <w:t>’</w:t>
      </w:r>
      <w:r>
        <w:rPr>
          <w:rFonts w:ascii="Times New Roman" w:hAnsi="Times New Roman"/>
          <w:sz w:val="22"/>
          <w:szCs w:val="22"/>
        </w:rPr>
        <w:t>ouvrage qui ne nécessitent pas de substrat en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conformément aux instructions écrites du fabricant du pare-vent.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Masquer les surfaces finies adjacentes.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Éliminer des substrats les contaminants et les revêtements qui produisent une pellicule.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Éliminer les projections et l</w:t>
      </w:r>
      <w:r w:rsidR="00BE2617">
        <w:rPr>
          <w:rFonts w:ascii="Times New Roman" w:hAnsi="Times New Roman"/>
          <w:sz w:val="22"/>
          <w:szCs w:val="22"/>
        </w:rPr>
        <w:t>’</w:t>
      </w:r>
      <w:r>
        <w:rPr>
          <w:rFonts w:ascii="Times New Roman" w:hAnsi="Times New Roman"/>
          <w:sz w:val="22"/>
          <w:szCs w:val="22"/>
        </w:rPr>
        <w:t>excédent de matériel, et remplir les vides à l</w:t>
      </w:r>
      <w:r w:rsidR="00BE2617">
        <w:rPr>
          <w:rFonts w:ascii="Times New Roman" w:hAnsi="Times New Roman"/>
          <w:sz w:val="22"/>
          <w:szCs w:val="22"/>
        </w:rPr>
        <w:t>’</w:t>
      </w:r>
      <w:r>
        <w:rPr>
          <w:rFonts w:ascii="Times New Roman" w:hAnsi="Times New Roman"/>
          <w:sz w:val="22"/>
          <w:szCs w:val="22"/>
        </w:rPr>
        <w:t>aide de matériaux de rebouchage destinés au substrat.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Préparer et traiter les joints et les fissures dans le substrat conformément à la norme ASTM C 1193 et aux instructions écrites du fabricant de la membrane pare-vent.</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INSTALLATION –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Jeter tous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endommagés qui compromettent la continuité de la membrane ou nuisent au rendement en tant que pare-vent et qui ne peuvent être réparés conformément aux instructions de réparation du fabricant.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Ne pas utiliser de matériaux présentant des défauts qui nuisent à la qualité du revêtement ou des pièces trop petites pour être utilisées avec une quantité minimale de joints ou quand il est impossible de disposer ces derniers de façon optimale.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Se conformer à la norme ASTM C 1280, GA-253 et aux instructions écrites du fabricant.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Fixer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une ossature en bois à l</w:t>
      </w:r>
      <w:r w:rsidR="00BE2617">
        <w:rPr>
          <w:rFonts w:ascii="Times New Roman" w:hAnsi="Times New Roman"/>
          <w:sz w:val="22"/>
          <w:szCs w:val="22"/>
        </w:rPr>
        <w:t>’</w:t>
      </w:r>
      <w:r>
        <w:rPr>
          <w:rFonts w:ascii="Times New Roman" w:hAnsi="Times New Roman"/>
          <w:sz w:val="22"/>
          <w:szCs w:val="22"/>
        </w:rPr>
        <w:t>aide de [</w:t>
      </w:r>
      <w:r>
        <w:rPr>
          <w:rFonts w:ascii="Times New Roman" w:hAnsi="Times New Roman"/>
          <w:b/>
          <w:bCs/>
          <w:sz w:val="22"/>
          <w:szCs w:val="22"/>
        </w:rPr>
        <w:t>clous</w:t>
      </w:r>
      <w:r>
        <w:rPr>
          <w:rFonts w:ascii="Times New Roman" w:hAnsi="Times New Roman"/>
          <w:sz w:val="22"/>
          <w:szCs w:val="22"/>
        </w:rPr>
        <w:t>] [</w:t>
      </w:r>
      <w:r>
        <w:rPr>
          <w:rFonts w:ascii="Times New Roman" w:hAnsi="Times New Roman"/>
          <w:b/>
          <w:bCs/>
          <w:sz w:val="22"/>
          <w:szCs w:val="22"/>
        </w:rPr>
        <w:t>vis</w:t>
      </w:r>
      <w:r>
        <w:rPr>
          <w:rFonts w:ascii="Times New Roman" w:hAnsi="Times New Roman"/>
          <w:sz w:val="22"/>
          <w:szCs w:val="22"/>
        </w:rPr>
        <w:t>].</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Fixer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une ossature métallique formée à froid à l</w:t>
      </w:r>
      <w:r w:rsidR="00BE2617">
        <w:rPr>
          <w:rFonts w:ascii="Times New Roman" w:hAnsi="Times New Roman"/>
          <w:sz w:val="22"/>
          <w:szCs w:val="22"/>
        </w:rPr>
        <w:t>’</w:t>
      </w:r>
      <w:r>
        <w:rPr>
          <w:rFonts w:ascii="Times New Roman" w:hAnsi="Times New Roman"/>
          <w:sz w:val="22"/>
          <w:szCs w:val="22"/>
        </w:rPr>
        <w:t>aide de vis.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 xml:space="preserve">Installer les panneaux en gardant un écart de </w:t>
      </w:r>
      <w:r>
        <w:rPr>
          <w:rStyle w:val="IP"/>
          <w:rFonts w:ascii="Times New Roman" w:hAnsi="Times New Roman"/>
          <w:sz w:val="22"/>
          <w:szCs w:val="22"/>
        </w:rPr>
        <w:t>3/8 de pouce</w:t>
      </w:r>
      <w:r>
        <w:rPr>
          <w:rFonts w:ascii="Times New Roman" w:hAnsi="Times New Roman"/>
          <w:sz w:val="22"/>
          <w:szCs w:val="22"/>
        </w:rPr>
        <w:t xml:space="preserve"> </w:t>
      </w:r>
      <w:r>
        <w:rPr>
          <w:rStyle w:val="SI"/>
          <w:rFonts w:ascii="Times New Roman" w:hAnsi="Times New Roman"/>
          <w:sz w:val="22"/>
          <w:szCs w:val="22"/>
        </w:rPr>
        <w:t>(9,5 mm)</w:t>
      </w:r>
      <w:r>
        <w:rPr>
          <w:rFonts w:ascii="Times New Roman" w:hAnsi="Times New Roman"/>
          <w:sz w:val="22"/>
          <w:szCs w:val="22"/>
        </w:rPr>
        <w:t xml:space="preserve"> aux endroits où les constructions non porteuses sont aboutées à des éléments de structure.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 xml:space="preserve">Installer les panneaux en gardant un écart de </w:t>
      </w:r>
      <w:r>
        <w:rPr>
          <w:rStyle w:val="IP"/>
          <w:rFonts w:ascii="Times New Roman" w:hAnsi="Times New Roman"/>
          <w:sz w:val="22"/>
          <w:szCs w:val="22"/>
        </w:rPr>
        <w:t>1/4 de pouce</w:t>
      </w:r>
      <w:r>
        <w:rPr>
          <w:rFonts w:ascii="Times New Roman" w:hAnsi="Times New Roman"/>
          <w:sz w:val="22"/>
          <w:szCs w:val="22"/>
        </w:rPr>
        <w:t xml:space="preserve"> </w:t>
      </w:r>
      <w:r>
        <w:rPr>
          <w:rStyle w:val="SI"/>
          <w:rFonts w:ascii="Times New Roman" w:hAnsi="Times New Roman"/>
          <w:sz w:val="22"/>
          <w:szCs w:val="22"/>
        </w:rPr>
        <w:t>(6,4 mm)</w:t>
      </w:r>
      <w:r>
        <w:rPr>
          <w:rFonts w:ascii="Times New Roman" w:hAnsi="Times New Roman"/>
          <w:sz w:val="22"/>
          <w:szCs w:val="22"/>
        </w:rPr>
        <w:t xml:space="preserve"> aux endroits où ils sont aboutés à de la maçonnerie ou à des matériaux semblables qui peuvent retenir l</w:t>
      </w:r>
      <w:r w:rsidR="00BE2617">
        <w:rPr>
          <w:rFonts w:ascii="Times New Roman" w:hAnsi="Times New Roman"/>
          <w:sz w:val="22"/>
          <w:szCs w:val="22"/>
        </w:rPr>
        <w:t>’</w:t>
      </w:r>
      <w:r>
        <w:rPr>
          <w:rFonts w:ascii="Times New Roman" w:hAnsi="Times New Roman"/>
          <w:sz w:val="22"/>
          <w:szCs w:val="22"/>
        </w:rPr>
        <w:t>humidité afin de prévenir l</w:t>
      </w:r>
      <w:r w:rsidR="00BE2617">
        <w:rPr>
          <w:rFonts w:ascii="Times New Roman" w:hAnsi="Times New Roman"/>
          <w:sz w:val="22"/>
          <w:szCs w:val="22"/>
        </w:rPr>
        <w:t>’</w:t>
      </w:r>
      <w:r>
        <w:rPr>
          <w:rFonts w:ascii="Times New Roman" w:hAnsi="Times New Roman"/>
          <w:sz w:val="22"/>
          <w:szCs w:val="22"/>
        </w:rPr>
        <w:t>imbibition par capillarité.</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Couper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au niveau des pénétrations, des rebords et d</w:t>
      </w:r>
      <w:r w:rsidR="00BE2617">
        <w:rPr>
          <w:rFonts w:ascii="Times New Roman" w:hAnsi="Times New Roman"/>
          <w:sz w:val="22"/>
          <w:szCs w:val="22"/>
        </w:rPr>
        <w:t>’</w:t>
      </w:r>
      <w:r>
        <w:rPr>
          <w:rFonts w:ascii="Times New Roman" w:hAnsi="Times New Roman"/>
          <w:sz w:val="22"/>
          <w:szCs w:val="22"/>
        </w:rPr>
        <w:t>autres obstructions de l</w:t>
      </w:r>
      <w:r w:rsidR="00BE2617">
        <w:rPr>
          <w:rFonts w:ascii="Times New Roman" w:hAnsi="Times New Roman"/>
          <w:sz w:val="22"/>
          <w:szCs w:val="22"/>
        </w:rPr>
        <w:t>’</w:t>
      </w:r>
      <w:r>
        <w:rPr>
          <w:rFonts w:ascii="Times New Roman" w:hAnsi="Times New Roman"/>
          <w:sz w:val="22"/>
          <w:szCs w:val="22"/>
        </w:rPr>
        <w:t>ouvrage pour permettre l</w:t>
      </w:r>
      <w:r w:rsidR="00BE2617">
        <w:rPr>
          <w:rFonts w:ascii="Times New Roman" w:hAnsi="Times New Roman"/>
          <w:sz w:val="22"/>
          <w:szCs w:val="22"/>
        </w:rPr>
        <w:t>’</w:t>
      </w:r>
      <w:r>
        <w:rPr>
          <w:rFonts w:ascii="Times New Roman" w:hAnsi="Times New Roman"/>
          <w:sz w:val="22"/>
          <w:szCs w:val="22"/>
        </w:rPr>
        <w:t>application des matériaux accessoires pare-vent. Installer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proximité de la construction contiguë.</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Installer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en orientant sa dimension la plus longue perpendiculaire ou parallèle à l</w:t>
      </w:r>
      <w:r w:rsidR="00BE2617">
        <w:rPr>
          <w:rFonts w:ascii="Times New Roman" w:hAnsi="Times New Roman"/>
          <w:sz w:val="22"/>
          <w:szCs w:val="22"/>
        </w:rPr>
        <w:t>’</w:t>
      </w:r>
      <w:r>
        <w:rPr>
          <w:rFonts w:ascii="Times New Roman" w:hAnsi="Times New Roman"/>
          <w:sz w:val="22"/>
          <w:szCs w:val="22"/>
        </w:rPr>
        <w:t xml:space="preserve">ossature. Abouter les </w:t>
      </w:r>
      <w:r>
        <w:rPr>
          <w:rFonts w:ascii="Times New Roman" w:hAnsi="Times New Roman"/>
          <w:sz w:val="22"/>
          <w:szCs w:val="22"/>
        </w:rPr>
        <w:lastRenderedPageBreak/>
        <w:t>extrémités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en les centrant sur la face des éléments d</w:t>
      </w:r>
      <w:r w:rsidR="00BE2617">
        <w:rPr>
          <w:rFonts w:ascii="Times New Roman" w:hAnsi="Times New Roman"/>
          <w:sz w:val="22"/>
          <w:szCs w:val="22"/>
        </w:rPr>
        <w:t>’</w:t>
      </w:r>
      <w:r>
        <w:rPr>
          <w:rFonts w:ascii="Times New Roman" w:hAnsi="Times New Roman"/>
          <w:sz w:val="22"/>
          <w:szCs w:val="22"/>
        </w:rPr>
        <w:t>ossature. Décaler les joints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d</w:t>
      </w:r>
      <w:r w:rsidR="00BE2617">
        <w:rPr>
          <w:rFonts w:ascii="Times New Roman" w:hAnsi="Times New Roman"/>
          <w:sz w:val="22"/>
          <w:szCs w:val="22"/>
        </w:rPr>
        <w:t>’</w:t>
      </w:r>
      <w:r>
        <w:rPr>
          <w:rFonts w:ascii="Times New Roman" w:hAnsi="Times New Roman"/>
          <w:sz w:val="22"/>
          <w:szCs w:val="22"/>
        </w:rPr>
        <w:t>au moins un montant.</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Poser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en pièces dont les dimensions assurent le minimum de joints et la disposition optimale des panneaux de revêtement. Disposer les joints de façon à ce que la portée des panneaux ne soit pas inférieure à trois éléments de support.</w:t>
      </w:r>
    </w:p>
    <w:p w:rsidR="00556AB4" w:rsidRDefault="00556AB4" w:rsidP="00556AB4">
      <w:pPr>
        <w:pStyle w:val="PR2"/>
        <w:rPr>
          <w:rFonts w:ascii="Times New Roman" w:hAnsi="Times New Roman"/>
          <w:sz w:val="22"/>
          <w:szCs w:val="22"/>
        </w:rPr>
      </w:pPr>
      <w:r>
        <w:rPr>
          <w:rFonts w:ascii="Times New Roman" w:hAnsi="Times New Roman"/>
          <w:sz w:val="22"/>
          <w:szCs w:val="22"/>
        </w:rPr>
        <w:t>Ne pas recouvrir les joints de dilatation du bâtiment. Couper et espacer les rebords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de façon à correspondre aux éléments de support structural.</w:t>
      </w:r>
    </w:p>
    <w:p w:rsidR="00304493" w:rsidRPr="00FE402D" w:rsidRDefault="00304493" w:rsidP="00304493">
      <w:pPr>
        <w:pStyle w:val="PR1"/>
        <w:numPr>
          <w:ilvl w:val="0"/>
          <w:numId w:val="0"/>
        </w:numPr>
        <w:ind w:left="936"/>
      </w:pP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Fixations : espacer les fixations d</w:t>
      </w:r>
      <w:r w:rsidR="00BE2617">
        <w:rPr>
          <w:rFonts w:ascii="Times New Roman" w:hAnsi="Times New Roman"/>
          <w:sz w:val="22"/>
          <w:szCs w:val="22"/>
        </w:rPr>
        <w:t>’</w:t>
      </w:r>
      <w:r>
        <w:rPr>
          <w:rFonts w:ascii="Times New Roman" w:hAnsi="Times New Roman"/>
          <w:sz w:val="22"/>
          <w:szCs w:val="22"/>
        </w:rPr>
        <w:t xml:space="preserve">au plus </w:t>
      </w:r>
      <w:r>
        <w:rPr>
          <w:rStyle w:val="IP"/>
          <w:rFonts w:ascii="Times New Roman" w:hAnsi="Times New Roman"/>
          <w:sz w:val="22"/>
          <w:szCs w:val="22"/>
        </w:rPr>
        <w:t>8 pouces</w:t>
      </w:r>
      <w:r>
        <w:rPr>
          <w:rFonts w:ascii="Times New Roman" w:hAnsi="Times New Roman"/>
          <w:sz w:val="22"/>
          <w:szCs w:val="22"/>
        </w:rPr>
        <w:t xml:space="preserve"> </w:t>
      </w:r>
      <w:r>
        <w:rPr>
          <w:rStyle w:val="SI"/>
          <w:rFonts w:ascii="Times New Roman" w:hAnsi="Times New Roman"/>
          <w:sz w:val="22"/>
          <w:szCs w:val="22"/>
        </w:rPr>
        <w:t>(203 mm)</w:t>
      </w:r>
      <w:r>
        <w:rPr>
          <w:rFonts w:ascii="Times New Roman" w:hAnsi="Times New Roman"/>
          <w:sz w:val="22"/>
          <w:szCs w:val="22"/>
        </w:rPr>
        <w:t xml:space="preserve"> c. à c., et à au moins </w:t>
      </w:r>
      <w:r>
        <w:rPr>
          <w:rStyle w:val="IP"/>
          <w:rFonts w:ascii="Times New Roman" w:hAnsi="Times New Roman"/>
          <w:sz w:val="22"/>
          <w:szCs w:val="22"/>
        </w:rPr>
        <w:t>3/8 de pouce</w:t>
      </w:r>
      <w:r>
        <w:rPr>
          <w:rFonts w:ascii="Times New Roman" w:hAnsi="Times New Roman"/>
          <w:sz w:val="22"/>
          <w:szCs w:val="22"/>
        </w:rPr>
        <w:t xml:space="preserve"> </w:t>
      </w:r>
      <w:r>
        <w:rPr>
          <w:rStyle w:val="SI"/>
          <w:rFonts w:ascii="Times New Roman" w:hAnsi="Times New Roman"/>
          <w:sz w:val="22"/>
          <w:szCs w:val="22"/>
        </w:rPr>
        <w:t>(9,5 mm)</w:t>
      </w:r>
      <w:r>
        <w:rPr>
          <w:rFonts w:ascii="Times New Roman" w:hAnsi="Times New Roman"/>
          <w:sz w:val="22"/>
          <w:szCs w:val="22"/>
        </w:rPr>
        <w:t xml:space="preserve"> des rebords et des extrémités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et selon les directives des conceptions à indice de résistance au feu.</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Poser les fixations de façon à ce que leur tête soit à ras de la surface de la membrane pare-vent du panneau, sans défoncer ou trouer la surface.</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Fixer solidement les panneaux de revêtement au substrat en respectant les directives de fixation, conformément à ce qui suit :</w:t>
      </w:r>
    </w:p>
    <w:p w:rsidR="00556AB4" w:rsidRPr="00503373" w:rsidRDefault="00556AB4" w:rsidP="00556AB4">
      <w:pPr>
        <w:pStyle w:val="nonprinting"/>
        <w:rPr>
          <w:lang w:val="en-US"/>
        </w:rPr>
      </w:pPr>
      <w:r w:rsidRPr="00503373">
        <w:rPr>
          <w:lang w:val="en-US"/>
        </w:rPr>
        <w:t>Retain one of first two subparagraphs below, as required to comply with requirements of Project and local codes.</w:t>
      </w:r>
    </w:p>
    <w:p w:rsidR="00556AB4" w:rsidRPr="00FE402D" w:rsidRDefault="00556AB4" w:rsidP="00556AB4">
      <w:pPr>
        <w:pStyle w:val="PR3"/>
        <w:spacing w:before="240"/>
        <w:rPr>
          <w:rFonts w:ascii="Times New Roman" w:hAnsi="Times New Roman"/>
          <w:sz w:val="22"/>
          <w:szCs w:val="22"/>
        </w:rPr>
      </w:pPr>
      <w:r>
        <w:rPr>
          <w:rFonts w:ascii="Times New Roman" w:hAnsi="Times New Roman"/>
          <w:sz w:val="22"/>
          <w:szCs w:val="22"/>
        </w:rPr>
        <w:t>Tableau 2304.9.1, « Plan de fixation » dans l</w:t>
      </w:r>
      <w:r w:rsidR="00BE2617">
        <w:rPr>
          <w:rFonts w:ascii="Times New Roman" w:hAnsi="Times New Roman"/>
          <w:sz w:val="22"/>
          <w:szCs w:val="22"/>
        </w:rPr>
        <w:t>’</w:t>
      </w:r>
      <w:r>
        <w:rPr>
          <w:rFonts w:ascii="Times New Roman" w:hAnsi="Times New Roman"/>
          <w:sz w:val="22"/>
          <w:szCs w:val="22"/>
        </w:rPr>
        <w:t>International Building Code de l</w:t>
      </w:r>
      <w:r w:rsidR="00BE2617">
        <w:rPr>
          <w:rFonts w:ascii="Times New Roman" w:hAnsi="Times New Roman"/>
          <w:sz w:val="22"/>
          <w:szCs w:val="22"/>
        </w:rPr>
        <w:t>’</w:t>
      </w:r>
      <w:r>
        <w:rPr>
          <w:rFonts w:ascii="Times New Roman" w:hAnsi="Times New Roman"/>
          <w:sz w:val="22"/>
          <w:szCs w:val="22"/>
        </w:rPr>
        <w:t>ICC.</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Tableau R602.3(1), « Plan de fixation des éléments de structure » et tableau R602.3(2), « Autres fixations » dans l</w:t>
      </w:r>
      <w:r w:rsidR="00BE2617">
        <w:rPr>
          <w:rFonts w:ascii="Times New Roman" w:hAnsi="Times New Roman"/>
          <w:sz w:val="22"/>
          <w:szCs w:val="22"/>
        </w:rPr>
        <w:t>’</w:t>
      </w:r>
      <w:r>
        <w:rPr>
          <w:rFonts w:ascii="Times New Roman" w:hAnsi="Times New Roman"/>
          <w:sz w:val="22"/>
          <w:szCs w:val="22"/>
        </w:rPr>
        <w:t>International Residential Code de l</w:t>
      </w:r>
      <w:r w:rsidR="00BE2617">
        <w:rPr>
          <w:rFonts w:ascii="Times New Roman" w:hAnsi="Times New Roman"/>
          <w:sz w:val="22"/>
          <w:szCs w:val="22"/>
        </w:rPr>
        <w:t>’</w:t>
      </w:r>
      <w:r>
        <w:rPr>
          <w:rFonts w:ascii="Times New Roman" w:hAnsi="Times New Roman"/>
          <w:sz w:val="22"/>
          <w:szCs w:val="22"/>
        </w:rPr>
        <w:t>ICC pour les habitations unifamiliales et bifamiliales.</w:t>
      </w:r>
    </w:p>
    <w:p w:rsidR="00556AB4" w:rsidRPr="00FE402D" w:rsidRDefault="00556AB4" w:rsidP="00556AB4">
      <w:pPr>
        <w:pStyle w:val="PR3"/>
        <w:rPr>
          <w:rFonts w:ascii="Times New Roman" w:hAnsi="Times New Roman"/>
          <w:sz w:val="22"/>
          <w:szCs w:val="22"/>
        </w:rPr>
      </w:pPr>
      <w:r>
        <w:rPr>
          <w:rFonts w:ascii="Times New Roman" w:hAnsi="Times New Roman"/>
          <w:sz w:val="22"/>
          <w:szCs w:val="22"/>
        </w:rPr>
        <w:t>Rapport d</w:t>
      </w:r>
      <w:r w:rsidR="00BE2617">
        <w:rPr>
          <w:rFonts w:ascii="Times New Roman" w:hAnsi="Times New Roman"/>
          <w:sz w:val="22"/>
          <w:szCs w:val="22"/>
        </w:rPr>
        <w:t>’</w:t>
      </w:r>
      <w:r>
        <w:rPr>
          <w:rFonts w:ascii="Times New Roman" w:hAnsi="Times New Roman"/>
          <w:sz w:val="22"/>
          <w:szCs w:val="22"/>
        </w:rPr>
        <w:t>évaluation ICC-ES sur les fixations.</w:t>
      </w:r>
    </w:p>
    <w:p w:rsidR="00556AB4" w:rsidRPr="00503373" w:rsidRDefault="00556AB4" w:rsidP="00556AB4">
      <w:pPr>
        <w:pStyle w:val="nonprinting"/>
        <w:rPr>
          <w:lang w:val="en-US"/>
        </w:rPr>
      </w:pPr>
      <w:r w:rsidRPr="00503373">
        <w:rPr>
          <w:lang w:val="en-US"/>
        </w:rPr>
        <w:t>Retain subparagraph below if using steel stud framing. Revise to indicate other kinds of screw fasteners if required.</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Utiliser des fixations dont la dimension permet de ne pas pénétrer entièrement les éléments quand le côté opposé est exposé à la vue ou recouvert de matériaux de finition. Faire des raccordements serrés.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Coordonner l</w:t>
      </w:r>
      <w:r w:rsidR="00BE2617">
        <w:rPr>
          <w:rFonts w:ascii="Times New Roman" w:hAnsi="Times New Roman"/>
          <w:sz w:val="22"/>
          <w:szCs w:val="22"/>
        </w:rPr>
        <w:t>’</w:t>
      </w:r>
      <w:r>
        <w:rPr>
          <w:rFonts w:ascii="Times New Roman" w:hAnsi="Times New Roman"/>
          <w:sz w:val="22"/>
          <w:szCs w:val="22"/>
        </w:rPr>
        <w:t>installation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avec l</w:t>
      </w:r>
      <w:r w:rsidR="00BE2617">
        <w:rPr>
          <w:rFonts w:ascii="Times New Roman" w:hAnsi="Times New Roman"/>
          <w:sz w:val="22"/>
          <w:szCs w:val="22"/>
        </w:rPr>
        <w:t>’</w:t>
      </w:r>
      <w:r>
        <w:rPr>
          <w:rFonts w:ascii="Times New Roman" w:hAnsi="Times New Roman"/>
          <w:sz w:val="22"/>
          <w:szCs w:val="22"/>
        </w:rPr>
        <w:t>installation des solins, du scellant de joint et des matériaux accessoires pare-vent de façon à ce que ces matériaux soient installés dans un ordre et d</w:t>
      </w:r>
      <w:r w:rsidR="00BE2617">
        <w:rPr>
          <w:rFonts w:ascii="Times New Roman" w:hAnsi="Times New Roman"/>
          <w:sz w:val="22"/>
          <w:szCs w:val="22"/>
        </w:rPr>
        <w:t>’</w:t>
      </w:r>
      <w:r>
        <w:rPr>
          <w:rFonts w:ascii="Times New Roman" w:hAnsi="Times New Roman"/>
          <w:sz w:val="22"/>
          <w:szCs w:val="22"/>
        </w:rPr>
        <w:t>une manière qui empêchent l</w:t>
      </w:r>
      <w:r w:rsidR="00BE2617">
        <w:rPr>
          <w:rFonts w:ascii="Times New Roman" w:hAnsi="Times New Roman"/>
          <w:sz w:val="22"/>
          <w:szCs w:val="22"/>
        </w:rPr>
        <w:t>’</w:t>
      </w:r>
      <w:r>
        <w:rPr>
          <w:rFonts w:ascii="Times New Roman" w:hAnsi="Times New Roman"/>
          <w:sz w:val="22"/>
          <w:szCs w:val="22"/>
        </w:rPr>
        <w:t>humidité extérieure de traverser l</w:t>
      </w:r>
      <w:r w:rsidR="00BE2617">
        <w:rPr>
          <w:rFonts w:ascii="Times New Roman" w:hAnsi="Times New Roman"/>
          <w:sz w:val="22"/>
          <w:szCs w:val="22"/>
        </w:rPr>
        <w:t>’</w:t>
      </w:r>
      <w:r>
        <w:rPr>
          <w:rFonts w:ascii="Times New Roman" w:hAnsi="Times New Roman"/>
          <w:sz w:val="22"/>
          <w:szCs w:val="22"/>
        </w:rPr>
        <w:t>assemblage complet.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Coordonner l</w:t>
      </w:r>
      <w:r w:rsidR="00BE2617">
        <w:rPr>
          <w:rFonts w:ascii="Times New Roman" w:hAnsi="Times New Roman"/>
          <w:sz w:val="22"/>
          <w:szCs w:val="22"/>
        </w:rPr>
        <w:t>’</w:t>
      </w:r>
      <w:r>
        <w:rPr>
          <w:rFonts w:ascii="Times New Roman" w:hAnsi="Times New Roman"/>
          <w:sz w:val="22"/>
          <w:szCs w:val="22"/>
        </w:rPr>
        <w:t>installation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avec les matériaux installés sur ces panneaux de façon à ce que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ne soient pas exposés aux averses de pluie ou qu</w:t>
      </w:r>
      <w:r w:rsidR="00BE2617">
        <w:rPr>
          <w:rFonts w:ascii="Times New Roman" w:hAnsi="Times New Roman"/>
          <w:sz w:val="22"/>
          <w:szCs w:val="22"/>
        </w:rPr>
        <w:t>’</w:t>
      </w:r>
      <w:r>
        <w:rPr>
          <w:rFonts w:ascii="Times New Roman" w:hAnsi="Times New Roman"/>
          <w:sz w:val="22"/>
          <w:szCs w:val="22"/>
        </w:rPr>
        <w:t>on les laisse à découvert à la fin de la journée de travail quand les prévisions indiquent de la pluie.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Ne pas recouvrir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avant que les produits d</w:t>
      </w:r>
      <w:r w:rsidR="00BE2617">
        <w:rPr>
          <w:rFonts w:ascii="Times New Roman" w:hAnsi="Times New Roman"/>
          <w:sz w:val="22"/>
          <w:szCs w:val="22"/>
        </w:rPr>
        <w:t>’</w:t>
      </w:r>
      <w:r>
        <w:rPr>
          <w:rFonts w:ascii="Times New Roman" w:hAnsi="Times New Roman"/>
          <w:sz w:val="22"/>
          <w:szCs w:val="22"/>
        </w:rPr>
        <w:t>étanchéité et les garnitures accessoires n</w:t>
      </w:r>
      <w:r w:rsidR="00BE2617">
        <w:rPr>
          <w:rFonts w:ascii="Times New Roman" w:hAnsi="Times New Roman"/>
          <w:sz w:val="22"/>
          <w:szCs w:val="22"/>
        </w:rPr>
        <w:t>’</w:t>
      </w:r>
      <w:r>
        <w:rPr>
          <w:rFonts w:ascii="Times New Roman" w:hAnsi="Times New Roman"/>
          <w:sz w:val="22"/>
          <w:szCs w:val="22"/>
        </w:rPr>
        <w:t>aient durci [</w:t>
      </w:r>
      <w:r>
        <w:rPr>
          <w:rFonts w:ascii="Times New Roman" w:hAnsi="Times New Roman"/>
          <w:b/>
          <w:bCs/>
          <w:sz w:val="22"/>
          <w:szCs w:val="22"/>
        </w:rPr>
        <w:t>et qu</w:t>
      </w:r>
      <w:r w:rsidR="00BE2617">
        <w:rPr>
          <w:rFonts w:ascii="Times New Roman" w:hAnsi="Times New Roman"/>
          <w:b/>
          <w:bCs/>
          <w:sz w:val="22"/>
          <w:szCs w:val="22"/>
        </w:rPr>
        <w:t>’</w:t>
      </w:r>
      <w:r>
        <w:rPr>
          <w:rFonts w:ascii="Times New Roman" w:hAnsi="Times New Roman"/>
          <w:b/>
          <w:bCs/>
          <w:sz w:val="22"/>
          <w:szCs w:val="22"/>
        </w:rPr>
        <w:t>ils n</w:t>
      </w:r>
      <w:r w:rsidR="00BE2617">
        <w:rPr>
          <w:rFonts w:ascii="Times New Roman" w:hAnsi="Times New Roman"/>
          <w:b/>
          <w:bCs/>
          <w:sz w:val="22"/>
          <w:szCs w:val="22"/>
        </w:rPr>
        <w:t>’</w:t>
      </w:r>
      <w:r>
        <w:rPr>
          <w:rFonts w:ascii="Times New Roman" w:hAnsi="Times New Roman"/>
          <w:b/>
          <w:bCs/>
          <w:sz w:val="22"/>
          <w:szCs w:val="22"/>
        </w:rPr>
        <w:t>aient fait l</w:t>
      </w:r>
      <w:r w:rsidR="00BE2617">
        <w:rPr>
          <w:rFonts w:ascii="Times New Roman" w:hAnsi="Times New Roman"/>
          <w:b/>
          <w:bCs/>
          <w:sz w:val="22"/>
          <w:szCs w:val="22"/>
        </w:rPr>
        <w:t>’</w:t>
      </w:r>
      <w:r>
        <w:rPr>
          <w:rFonts w:ascii="Times New Roman" w:hAnsi="Times New Roman"/>
          <w:b/>
          <w:bCs/>
          <w:sz w:val="22"/>
          <w:szCs w:val="22"/>
        </w:rPr>
        <w:t>objet d</w:t>
      </w:r>
      <w:r w:rsidR="00BE2617">
        <w:rPr>
          <w:rFonts w:ascii="Times New Roman" w:hAnsi="Times New Roman"/>
          <w:b/>
          <w:bCs/>
          <w:sz w:val="22"/>
          <w:szCs w:val="22"/>
        </w:rPr>
        <w:t>’</w:t>
      </w:r>
      <w:r>
        <w:rPr>
          <w:rFonts w:ascii="Times New Roman" w:hAnsi="Times New Roman"/>
          <w:b/>
          <w:bCs/>
          <w:sz w:val="22"/>
          <w:szCs w:val="22"/>
        </w:rPr>
        <w:t>essais par l</w:t>
      </w:r>
      <w:r w:rsidR="00BE2617">
        <w:rPr>
          <w:rFonts w:ascii="Times New Roman" w:hAnsi="Times New Roman"/>
          <w:b/>
          <w:bCs/>
          <w:sz w:val="22"/>
          <w:szCs w:val="22"/>
        </w:rPr>
        <w:t>’</w:t>
      </w:r>
      <w:r>
        <w:rPr>
          <w:rFonts w:ascii="Times New Roman" w:hAnsi="Times New Roman"/>
          <w:b/>
          <w:bCs/>
          <w:sz w:val="22"/>
          <w:szCs w:val="22"/>
        </w:rPr>
        <w:t>organisme d</w:t>
      </w:r>
      <w:r w:rsidR="00BE2617">
        <w:rPr>
          <w:rFonts w:ascii="Times New Roman" w:hAnsi="Times New Roman"/>
          <w:b/>
          <w:bCs/>
          <w:sz w:val="22"/>
          <w:szCs w:val="22"/>
        </w:rPr>
        <w:t>’</w:t>
      </w:r>
      <w:r>
        <w:rPr>
          <w:rFonts w:ascii="Times New Roman" w:hAnsi="Times New Roman"/>
          <w:b/>
          <w:bCs/>
          <w:sz w:val="22"/>
          <w:szCs w:val="22"/>
        </w:rPr>
        <w:t>essai du propriétaire</w:t>
      </w:r>
      <w:r>
        <w:rPr>
          <w:rFonts w:ascii="Times New Roman" w:hAnsi="Times New Roman"/>
          <w:sz w:val="22"/>
          <w:szCs w:val="22"/>
        </w:rPr>
        <w: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Rectifier les défauts des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ou retirer ceux-ci quand ils ne sont pas conformes aux exigences. Réparer les substrats et réinstaller les composants pare-vent.</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lastRenderedPageBreak/>
        <w:t>INSTALLATION – MATÉRIAUX ACCESSOIRES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Généralités : installer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les bandes de transition et les matériaux accessoires conformément aux instructions écrites du fabricant du pare-vapeur étanche à l</w:t>
      </w:r>
      <w:r w:rsidR="00BE2617">
        <w:rPr>
          <w:rFonts w:ascii="Times New Roman" w:hAnsi="Times New Roman"/>
          <w:sz w:val="22"/>
          <w:szCs w:val="22"/>
        </w:rPr>
        <w:t>’</w:t>
      </w:r>
      <w:r>
        <w:rPr>
          <w:rFonts w:ascii="Times New Roman" w:hAnsi="Times New Roman"/>
          <w:sz w:val="22"/>
          <w:szCs w:val="22"/>
        </w:rPr>
        <w:t>air appliqué en usine sous forme liquide. Installer les bandes et les bandes de transition de façon à former, à raccorder et à sceller la membrane pare-vent aux composants adjacents du système pare-vent du bâtiment, notamment, sans toutefois s</w:t>
      </w:r>
      <w:r w:rsidR="00BE2617">
        <w:rPr>
          <w:rFonts w:ascii="Times New Roman" w:hAnsi="Times New Roman"/>
          <w:sz w:val="22"/>
          <w:szCs w:val="22"/>
        </w:rPr>
        <w:t>’</w:t>
      </w:r>
      <w:r>
        <w:rPr>
          <w:rFonts w:ascii="Times New Roman" w:hAnsi="Times New Roman"/>
          <w:sz w:val="22"/>
          <w:szCs w:val="22"/>
        </w:rPr>
        <w:t>y limiter, le pare-vent de toiture, les systèmes de fenestration extérieurs, les cadres de porte et les autres ouvertures.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Produits d</w:t>
      </w:r>
      <w:r w:rsidR="00BE2617">
        <w:rPr>
          <w:rFonts w:ascii="Times New Roman" w:hAnsi="Times New Roman"/>
          <w:sz w:val="22"/>
          <w:szCs w:val="22"/>
        </w:rPr>
        <w:t>’</w:t>
      </w:r>
      <w:r>
        <w:rPr>
          <w:rFonts w:ascii="Times New Roman" w:hAnsi="Times New Roman"/>
          <w:sz w:val="22"/>
          <w:szCs w:val="22"/>
        </w:rPr>
        <w:t>étanchéité : appliquer les produits d</w:t>
      </w:r>
      <w:r w:rsidR="00BE2617">
        <w:rPr>
          <w:rFonts w:ascii="Times New Roman" w:hAnsi="Times New Roman"/>
          <w:sz w:val="22"/>
          <w:szCs w:val="22"/>
        </w:rPr>
        <w:t>’</w:t>
      </w:r>
      <w:r>
        <w:rPr>
          <w:rFonts w:ascii="Times New Roman" w:hAnsi="Times New Roman"/>
          <w:sz w:val="22"/>
          <w:szCs w:val="22"/>
        </w:rPr>
        <w:t>étanchéité conformément aux instructions d</w:t>
      </w:r>
      <w:r w:rsidR="00BE2617">
        <w:rPr>
          <w:rFonts w:ascii="Times New Roman" w:hAnsi="Times New Roman"/>
          <w:sz w:val="22"/>
          <w:szCs w:val="22"/>
        </w:rPr>
        <w:t>’</w:t>
      </w:r>
      <w:r>
        <w:rPr>
          <w:rFonts w:ascii="Times New Roman" w:hAnsi="Times New Roman"/>
          <w:sz w:val="22"/>
          <w:szCs w:val="22"/>
        </w:rPr>
        <w:t>installation du fabricant selon chaque assemblage.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Sceller les trous, les vides et les joints. Effectuer le rebouchage à l</w:t>
      </w:r>
      <w:r w:rsidR="00BE2617">
        <w:rPr>
          <w:rFonts w:ascii="Times New Roman" w:hAnsi="Times New Roman"/>
          <w:sz w:val="22"/>
          <w:szCs w:val="22"/>
        </w:rPr>
        <w:t>’</w:t>
      </w:r>
      <w:r>
        <w:rPr>
          <w:rFonts w:ascii="Times New Roman" w:hAnsi="Times New Roman"/>
          <w:sz w:val="22"/>
          <w:szCs w:val="22"/>
        </w:rPr>
        <w:t xml:space="preserve">aide de bandes de membranes se prolongeant de </w:t>
      </w:r>
      <w:r>
        <w:rPr>
          <w:rStyle w:val="IP"/>
          <w:rFonts w:ascii="Times New Roman" w:hAnsi="Times New Roman"/>
          <w:sz w:val="22"/>
          <w:szCs w:val="22"/>
        </w:rPr>
        <w:t>6 pouces</w:t>
      </w:r>
      <w:r>
        <w:rPr>
          <w:rFonts w:ascii="Times New Roman" w:hAnsi="Times New Roman"/>
          <w:sz w:val="22"/>
          <w:szCs w:val="22"/>
        </w:rPr>
        <w:t xml:space="preserve"> </w:t>
      </w:r>
      <w:r>
        <w:rPr>
          <w:rStyle w:val="SI"/>
          <w:rFonts w:ascii="Times New Roman" w:hAnsi="Times New Roman"/>
          <w:sz w:val="22"/>
          <w:szCs w:val="22"/>
        </w:rPr>
        <w:t>(150 mm)</w:t>
      </w:r>
      <w:r>
        <w:rPr>
          <w:rFonts w:ascii="Times New Roman" w:hAnsi="Times New Roman"/>
          <w:sz w:val="22"/>
          <w:szCs w:val="22"/>
        </w:rPr>
        <w:t xml:space="preserve"> au-delà des zones réparées.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Raccorder et sceller la membrane pare-vent du mur extérieur de façon continue avec les membranes pare-vent installées par la suite au niveau du toit, des structures de béton sous le niveau du sol, de la construction entre les planchers, des vitres et des systèmes de fenêtres extérieurs, des systèmes de mur-rideau vitrés, des systèmes de façade de magasin, des grilles d</w:t>
      </w:r>
      <w:r w:rsidR="00BE2617">
        <w:rPr>
          <w:rFonts w:ascii="Times New Roman" w:hAnsi="Times New Roman"/>
          <w:sz w:val="22"/>
          <w:szCs w:val="22"/>
        </w:rPr>
        <w:t>’</w:t>
      </w:r>
      <w:r>
        <w:rPr>
          <w:rFonts w:ascii="Times New Roman" w:hAnsi="Times New Roman"/>
          <w:sz w:val="22"/>
          <w:szCs w:val="22"/>
        </w:rPr>
        <w:t>aération extérieures, des cadres de porte extérieurs et d</w:t>
      </w:r>
      <w:r w:rsidR="00BE2617">
        <w:rPr>
          <w:rFonts w:ascii="Times New Roman" w:hAnsi="Times New Roman"/>
          <w:sz w:val="22"/>
          <w:szCs w:val="22"/>
        </w:rPr>
        <w:t>’</w:t>
      </w:r>
      <w:r>
        <w:rPr>
          <w:rFonts w:ascii="Times New Roman" w:hAnsi="Times New Roman"/>
          <w:sz w:val="22"/>
          <w:szCs w:val="22"/>
        </w:rPr>
        <w:t>autres constructions dans les ouvertures de mur extérieures à l</w:t>
      </w:r>
      <w:r w:rsidR="00BE2617">
        <w:rPr>
          <w:rFonts w:ascii="Times New Roman" w:hAnsi="Times New Roman"/>
          <w:sz w:val="22"/>
          <w:szCs w:val="22"/>
        </w:rPr>
        <w:t>’</w:t>
      </w:r>
      <w:r>
        <w:rPr>
          <w:rFonts w:ascii="Times New Roman" w:hAnsi="Times New Roman"/>
          <w:sz w:val="22"/>
          <w:szCs w:val="22"/>
        </w:rPr>
        <w:t>aide des matériaux accessoires.</w:t>
      </w:r>
    </w:p>
    <w:p w:rsidR="00556AB4" w:rsidRPr="00FA6B10" w:rsidRDefault="00556AB4" w:rsidP="00556AB4">
      <w:pPr>
        <w:pStyle w:val="nonprinting"/>
        <w:rPr>
          <w:lang w:val="en-US"/>
        </w:rPr>
      </w:pPr>
      <w:r w:rsidRPr="00FA6B10">
        <w:rPr>
          <w:lang w:val="en-US"/>
        </w:rPr>
        <w:t xml:space="preserve">Retain </w:t>
      </w:r>
      <w:r w:rsidR="00BE2617">
        <w:rPr>
          <w:lang w:val="en-US"/>
        </w:rPr>
        <w:t>“</w:t>
      </w:r>
      <w:r w:rsidRPr="00FA6B10">
        <w:rPr>
          <w:lang w:val="en-US"/>
        </w:rPr>
        <w:t>Wall Openings Transition Assembly Installation</w:t>
      </w:r>
      <w:r w:rsidR="00BE2617">
        <w:rPr>
          <w:lang w:val="en-US"/>
        </w:rPr>
        <w:t>”</w:t>
      </w:r>
      <w:r w:rsidRPr="00FA6B10">
        <w:rPr>
          <w:lang w:val="en-US"/>
        </w:rPr>
        <w:t xml:space="preserve"> Paragraph below when utilizing Tremco ETA assembly at aluminum-framed wall openings; coordinate with requirements in corresponding Division</w:t>
      </w:r>
      <w:r w:rsidR="00FE402D" w:rsidRPr="00FA6B10">
        <w:rPr>
          <w:lang w:val="en-US"/>
        </w:rPr>
        <w:t xml:space="preserve"> </w:t>
      </w:r>
      <w:r w:rsidRPr="00FA6B10">
        <w:rPr>
          <w:lang w:val="en-US"/>
        </w:rPr>
        <w:t>08 openings Sections.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Installation des assemblages de transition des ouvertures de mur : poser les assemblages de transition des ouvertures de façon à obtenir un recouvrement d</w:t>
      </w:r>
      <w:r w:rsidR="00BE2617">
        <w:rPr>
          <w:rFonts w:ascii="Times New Roman" w:hAnsi="Times New Roman"/>
          <w:sz w:val="22"/>
          <w:szCs w:val="22"/>
        </w:rPr>
        <w:t>’</w:t>
      </w:r>
      <w:r>
        <w:rPr>
          <w:rFonts w:ascii="Times New Roman" w:hAnsi="Times New Roman"/>
          <w:sz w:val="22"/>
          <w:szCs w:val="22"/>
        </w:rPr>
        <w:t xml:space="preserve">au moins </w:t>
      </w:r>
      <w:r>
        <w:rPr>
          <w:rStyle w:val="IP"/>
          <w:rFonts w:ascii="Times New Roman" w:hAnsi="Times New Roman"/>
          <w:sz w:val="22"/>
          <w:szCs w:val="22"/>
        </w:rPr>
        <w:t>3 pouces</w:t>
      </w:r>
      <w:r>
        <w:rPr>
          <w:rFonts w:ascii="Times New Roman" w:hAnsi="Times New Roman"/>
          <w:sz w:val="22"/>
          <w:szCs w:val="22"/>
        </w:rPr>
        <w:t xml:space="preserve"> </w:t>
      </w:r>
      <w:r>
        <w:rPr>
          <w:rStyle w:val="SI"/>
          <w:rFonts w:ascii="Times New Roman" w:hAnsi="Times New Roman"/>
          <w:sz w:val="22"/>
          <w:szCs w:val="22"/>
        </w:rPr>
        <w:t>(75 mm)</w:t>
      </w:r>
      <w:r>
        <w:rPr>
          <w:rFonts w:ascii="Times New Roman" w:hAnsi="Times New Roman"/>
          <w:sz w:val="22"/>
          <w:szCs w:val="22"/>
        </w:rPr>
        <w:t xml:space="preserve"> sur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Ouvertures brutes : traiter les ouvertures brutes à l</w:t>
      </w:r>
      <w:r w:rsidR="00BE2617">
        <w:rPr>
          <w:rFonts w:ascii="Times New Roman" w:hAnsi="Times New Roman"/>
          <w:sz w:val="22"/>
          <w:szCs w:val="22"/>
        </w:rPr>
        <w:t>’</w:t>
      </w:r>
      <w:r>
        <w:rPr>
          <w:rFonts w:ascii="Times New Roman" w:hAnsi="Times New Roman"/>
          <w:sz w:val="22"/>
          <w:szCs w:val="22"/>
        </w:rPr>
        <w:t>aide de produit d</w:t>
      </w:r>
      <w:r w:rsidR="00BE2617">
        <w:rPr>
          <w:rFonts w:ascii="Times New Roman" w:hAnsi="Times New Roman"/>
          <w:sz w:val="22"/>
          <w:szCs w:val="22"/>
        </w:rPr>
        <w:t>’</w:t>
      </w:r>
      <w:r>
        <w:rPr>
          <w:rFonts w:ascii="Times New Roman" w:hAnsi="Times New Roman"/>
          <w:sz w:val="22"/>
          <w:szCs w:val="22"/>
        </w:rPr>
        <w:t>étanchéité ou de produits accessoires conformément aux instructions d</w:t>
      </w:r>
      <w:r w:rsidR="00BE2617">
        <w:rPr>
          <w:rFonts w:ascii="Times New Roman" w:hAnsi="Times New Roman"/>
          <w:sz w:val="22"/>
          <w:szCs w:val="22"/>
        </w:rPr>
        <w:t>’</w:t>
      </w:r>
      <w:r>
        <w:rPr>
          <w:rFonts w:ascii="Times New Roman" w:hAnsi="Times New Roman"/>
          <w:sz w:val="22"/>
          <w:szCs w:val="22"/>
        </w:rPr>
        <w:t>installation du fabricant.</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Solins : sceller la partie supérieure des solins couvrant la largeur du mur aux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à l</w:t>
      </w:r>
      <w:r w:rsidR="00BE2617">
        <w:rPr>
          <w:rFonts w:ascii="Times New Roman" w:hAnsi="Times New Roman"/>
          <w:sz w:val="22"/>
          <w:szCs w:val="22"/>
        </w:rPr>
        <w:t>’</w:t>
      </w:r>
      <w:r>
        <w:rPr>
          <w:rFonts w:ascii="Times New Roman" w:hAnsi="Times New Roman"/>
          <w:sz w:val="22"/>
          <w:szCs w:val="22"/>
        </w:rPr>
        <w:t>aide de bandes de transition continues du type recommandé par le fabricant du pare-vent en feuille en fonction du type de solins.</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CONTRÔLE DE QUALITÉ AU CHANTIER</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essai : le propriétaire peut retenir les services d</w:t>
      </w:r>
      <w:r w:rsidR="00BE2617">
        <w:rPr>
          <w:rFonts w:ascii="Times New Roman" w:hAnsi="Times New Roman"/>
          <w:sz w:val="22"/>
          <w:szCs w:val="22"/>
        </w:rPr>
        <w:t>’</w:t>
      </w:r>
      <w:r>
        <w:rPr>
          <w:rFonts w:ascii="Times New Roman" w:hAnsi="Times New Roman"/>
          <w:sz w:val="22"/>
          <w:szCs w:val="22"/>
        </w:rPr>
        <w:t>un organisme d</w:t>
      </w:r>
      <w:r w:rsidR="00BE2617">
        <w:rPr>
          <w:rFonts w:ascii="Times New Roman" w:hAnsi="Times New Roman"/>
          <w:sz w:val="22"/>
          <w:szCs w:val="22"/>
        </w:rPr>
        <w:t>’</w:t>
      </w:r>
      <w:r>
        <w:rPr>
          <w:rFonts w:ascii="Times New Roman" w:hAnsi="Times New Roman"/>
          <w:sz w:val="22"/>
          <w:szCs w:val="22"/>
        </w:rPr>
        <w:t>essai homologué pour effectuer les essais et les inspections.</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Inspections : les matériaux, les accessoires et l</w:t>
      </w:r>
      <w:r w:rsidR="00BE2617">
        <w:rPr>
          <w:rFonts w:ascii="Times New Roman" w:hAnsi="Times New Roman"/>
          <w:sz w:val="22"/>
          <w:szCs w:val="22"/>
        </w:rPr>
        <w:t>’</w:t>
      </w:r>
      <w:r>
        <w:rPr>
          <w:rFonts w:ascii="Times New Roman" w:hAnsi="Times New Roman"/>
          <w:sz w:val="22"/>
          <w:szCs w:val="22"/>
        </w:rPr>
        <w:t>installation de pare-vent doivent faire l</w:t>
      </w:r>
      <w:r w:rsidR="00BE2617">
        <w:rPr>
          <w:rFonts w:ascii="Times New Roman" w:hAnsi="Times New Roman"/>
          <w:sz w:val="22"/>
          <w:szCs w:val="22"/>
        </w:rPr>
        <w:t>’</w:t>
      </w:r>
      <w:r>
        <w:rPr>
          <w:rFonts w:ascii="Times New Roman" w:hAnsi="Times New Roman"/>
          <w:sz w:val="22"/>
          <w:szCs w:val="22"/>
        </w:rPr>
        <w:t>objet d</w:t>
      </w:r>
      <w:r w:rsidR="00BE2617">
        <w:rPr>
          <w:rFonts w:ascii="Times New Roman" w:hAnsi="Times New Roman"/>
          <w:sz w:val="22"/>
          <w:szCs w:val="22"/>
        </w:rPr>
        <w:t>’</w:t>
      </w:r>
      <w:r>
        <w:rPr>
          <w:rFonts w:ascii="Times New Roman" w:hAnsi="Times New Roman"/>
          <w:sz w:val="22"/>
          <w:szCs w:val="22"/>
        </w:rPr>
        <w:t>une inspection pour en déterminer la conformité aux exigences et d</w:t>
      </w:r>
      <w:r w:rsidR="00BE2617">
        <w:rPr>
          <w:rFonts w:ascii="Times New Roman" w:hAnsi="Times New Roman"/>
          <w:sz w:val="22"/>
          <w:szCs w:val="22"/>
        </w:rPr>
        <w:t>’</w:t>
      </w:r>
      <w:r>
        <w:rPr>
          <w:rFonts w:ascii="Times New Roman" w:hAnsi="Times New Roman"/>
          <w:sz w:val="22"/>
          <w:szCs w:val="22"/>
        </w:rPr>
        <w:t>une documentation photographique des conditions dissimulées par les travaux subséquents.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Essais : déterminés par l</w:t>
      </w:r>
      <w:r w:rsidR="00BE2617">
        <w:rPr>
          <w:rFonts w:ascii="Times New Roman" w:hAnsi="Times New Roman"/>
          <w:sz w:val="22"/>
          <w:szCs w:val="22"/>
        </w:rPr>
        <w:t>’</w:t>
      </w:r>
      <w:r>
        <w:rPr>
          <w:rFonts w:ascii="Times New Roman" w:hAnsi="Times New Roman"/>
          <w:sz w:val="22"/>
          <w:szCs w:val="22"/>
        </w:rPr>
        <w:t>organisme d</w:t>
      </w:r>
      <w:r w:rsidR="00BE2617">
        <w:rPr>
          <w:rFonts w:ascii="Times New Roman" w:hAnsi="Times New Roman"/>
          <w:sz w:val="22"/>
          <w:szCs w:val="22"/>
        </w:rPr>
        <w:t>’</w:t>
      </w:r>
      <w:r>
        <w:rPr>
          <w:rFonts w:ascii="Times New Roman" w:hAnsi="Times New Roman"/>
          <w:sz w:val="22"/>
          <w:szCs w:val="22"/>
        </w:rPr>
        <w:t>essai du propriétaire parmi les essais suivants :</w:t>
      </w:r>
    </w:p>
    <w:p w:rsidR="00556AB4" w:rsidRPr="00FE402D" w:rsidRDefault="00556AB4" w:rsidP="00556AB4">
      <w:pPr>
        <w:pStyle w:val="PR2"/>
        <w:spacing w:before="240"/>
        <w:rPr>
          <w:rFonts w:ascii="Times New Roman" w:hAnsi="Times New Roman"/>
          <w:sz w:val="22"/>
          <w:szCs w:val="22"/>
        </w:rPr>
      </w:pPr>
      <w:r>
        <w:rPr>
          <w:rFonts w:ascii="Times New Roman" w:hAnsi="Times New Roman"/>
          <w:sz w:val="22"/>
          <w:szCs w:val="22"/>
        </w:rPr>
        <w:t>Essai qualitatif des fuites d</w:t>
      </w:r>
      <w:r w:rsidR="00BE2617">
        <w:rPr>
          <w:rFonts w:ascii="Times New Roman" w:hAnsi="Times New Roman"/>
          <w:sz w:val="22"/>
          <w:szCs w:val="22"/>
        </w:rPr>
        <w:t>’</w:t>
      </w:r>
      <w:r>
        <w:rPr>
          <w:rFonts w:ascii="Times New Roman" w:hAnsi="Times New Roman"/>
          <w:sz w:val="22"/>
          <w:szCs w:val="22"/>
        </w:rPr>
        <w:t>air : mettre à l</w:t>
      </w:r>
      <w:r w:rsidR="00BE2617">
        <w:rPr>
          <w:rFonts w:ascii="Times New Roman" w:hAnsi="Times New Roman"/>
          <w:sz w:val="22"/>
          <w:szCs w:val="22"/>
        </w:rPr>
        <w:t>’</w:t>
      </w:r>
      <w:r>
        <w:rPr>
          <w:rFonts w:ascii="Times New Roman" w:hAnsi="Times New Roman"/>
          <w:sz w:val="22"/>
          <w:szCs w:val="22"/>
        </w:rPr>
        <w:t>essai les assemblages de pare-vent pour déceler des fuites d</w:t>
      </w:r>
      <w:r w:rsidR="00BE2617">
        <w:rPr>
          <w:rFonts w:ascii="Times New Roman" w:hAnsi="Times New Roman"/>
          <w:sz w:val="22"/>
          <w:szCs w:val="22"/>
        </w:rPr>
        <w:t>’</w:t>
      </w:r>
      <w:r>
        <w:rPr>
          <w:rFonts w:ascii="Times New Roman" w:hAnsi="Times New Roman"/>
          <w:sz w:val="22"/>
          <w:szCs w:val="22"/>
        </w:rPr>
        <w:t>air conformément à la norme ASTM E 1186, poire à fumée sous pression ou sous vide ou conformément à la norme ASTM E 1186, chambre pressurisée ou dépressurisée avec témoins de fumée.</w:t>
      </w:r>
    </w:p>
    <w:p w:rsidR="00304493" w:rsidRPr="00BE2617" w:rsidRDefault="00304493">
      <w:pPr>
        <w:rPr>
          <w:rFonts w:ascii="Times New Roman" w:hAnsi="Times New Roman"/>
          <w:vanish/>
          <w:color w:val="0070C0"/>
          <w:sz w:val="22"/>
          <w:szCs w:val="22"/>
        </w:rPr>
      </w:pPr>
      <w:r w:rsidRPr="00116A1C">
        <w:br w:type="page"/>
      </w:r>
    </w:p>
    <w:p w:rsidR="00556AB4" w:rsidRPr="00FA6B10" w:rsidRDefault="00556AB4" w:rsidP="00556AB4">
      <w:pPr>
        <w:pStyle w:val="nonprinting"/>
        <w:rPr>
          <w:lang w:val="en-US"/>
        </w:rPr>
      </w:pPr>
      <w:r w:rsidRPr="00FA6B10">
        <w:rPr>
          <w:lang w:val="en-US"/>
        </w:rPr>
        <w:t xml:space="preserve">Retain </w:t>
      </w:r>
      <w:r w:rsidR="00BE2617">
        <w:rPr>
          <w:lang w:val="en-US"/>
        </w:rPr>
        <w:t>“</w:t>
      </w:r>
      <w:r w:rsidRPr="00FA6B10">
        <w:rPr>
          <w:lang w:val="en-US"/>
        </w:rPr>
        <w:t>Quantitative Air-Leakage Testing</w:t>
      </w:r>
      <w:r w:rsidR="00BE2617">
        <w:rPr>
          <w:lang w:val="en-US"/>
        </w:rPr>
        <w:t>”</w:t>
      </w:r>
      <w:r w:rsidRPr="00FA6B10">
        <w:rPr>
          <w:lang w:val="en-US"/>
        </w:rPr>
        <w:t xml:space="preserve"> Subparagraph below if testing to quantify air-leakage rate is required.</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Essai quantitatif des fuites d</w:t>
      </w:r>
      <w:r w:rsidR="00BE2617">
        <w:rPr>
          <w:rFonts w:ascii="Times New Roman" w:hAnsi="Times New Roman"/>
          <w:sz w:val="22"/>
          <w:szCs w:val="22"/>
        </w:rPr>
        <w:t>’</w:t>
      </w:r>
      <w:r>
        <w:rPr>
          <w:rFonts w:ascii="Times New Roman" w:hAnsi="Times New Roman"/>
          <w:sz w:val="22"/>
          <w:szCs w:val="22"/>
        </w:rPr>
        <w:t>air : mettre à l</w:t>
      </w:r>
      <w:r w:rsidR="00BE2617">
        <w:rPr>
          <w:rFonts w:ascii="Times New Roman" w:hAnsi="Times New Roman"/>
          <w:sz w:val="22"/>
          <w:szCs w:val="22"/>
        </w:rPr>
        <w:t>’</w:t>
      </w:r>
      <w:r>
        <w:rPr>
          <w:rFonts w:ascii="Times New Roman" w:hAnsi="Times New Roman"/>
          <w:sz w:val="22"/>
          <w:szCs w:val="22"/>
        </w:rPr>
        <w:t>essai les assemblages de pare-vent pour détecter les fuites d</w:t>
      </w:r>
      <w:r w:rsidR="00BE2617">
        <w:rPr>
          <w:rFonts w:ascii="Times New Roman" w:hAnsi="Times New Roman"/>
          <w:sz w:val="22"/>
          <w:szCs w:val="22"/>
        </w:rPr>
        <w:t>’</w:t>
      </w:r>
      <w:r>
        <w:rPr>
          <w:rFonts w:ascii="Times New Roman" w:hAnsi="Times New Roman"/>
          <w:sz w:val="22"/>
          <w:szCs w:val="22"/>
        </w:rPr>
        <w:t>air conformément à la norme ASTM E 783.</w:t>
      </w:r>
    </w:p>
    <w:p w:rsidR="00556AB4" w:rsidRPr="00FA6B10" w:rsidRDefault="00556AB4" w:rsidP="00556AB4">
      <w:pPr>
        <w:pStyle w:val="nonprinting"/>
        <w:rPr>
          <w:lang w:val="en-US"/>
        </w:rPr>
      </w:pPr>
      <w:r w:rsidRPr="00FA6B10">
        <w:rPr>
          <w:lang w:val="en-US"/>
        </w:rPr>
        <w:t xml:space="preserve">Retain </w:t>
      </w:r>
      <w:r w:rsidR="00BE2617">
        <w:rPr>
          <w:lang w:val="en-US"/>
        </w:rPr>
        <w:t>“</w:t>
      </w:r>
      <w:r w:rsidRPr="00FA6B10">
        <w:rPr>
          <w:lang w:val="en-US"/>
        </w:rPr>
        <w:t>Testing</w:t>
      </w:r>
      <w:r w:rsidR="00BE2617">
        <w:rPr>
          <w:lang w:val="en-US"/>
        </w:rPr>
        <w:t>”</w:t>
      </w:r>
      <w:r w:rsidRPr="00FA6B10">
        <w:rPr>
          <w:lang w:val="en-US"/>
        </w:rPr>
        <w:t xml:space="preserve"> referring Subparagraph below if wall air-barrier testing is described in Division</w:t>
      </w:r>
      <w:r w:rsidR="00FE402D" w:rsidRPr="00FA6B10">
        <w:rPr>
          <w:lang w:val="en-US"/>
        </w:rPr>
        <w:t xml:space="preserve"> </w:t>
      </w:r>
      <w:r w:rsidRPr="00FA6B10">
        <w:rPr>
          <w:lang w:val="en-US"/>
        </w:rPr>
        <w:t>01 performance requirements or envelope commissioning Section; edit to suit Project requirements.</w:t>
      </w:r>
    </w:p>
    <w:p w:rsidR="00556AB4" w:rsidRPr="00FE402D" w:rsidRDefault="00556AB4" w:rsidP="00556AB4">
      <w:pPr>
        <w:pStyle w:val="PR2"/>
        <w:rPr>
          <w:rFonts w:ascii="Times New Roman" w:hAnsi="Times New Roman"/>
          <w:sz w:val="22"/>
          <w:szCs w:val="22"/>
        </w:rPr>
      </w:pPr>
      <w:r>
        <w:rPr>
          <w:rFonts w:ascii="Times New Roman" w:hAnsi="Times New Roman"/>
          <w:sz w:val="22"/>
          <w:szCs w:val="22"/>
        </w:rPr>
        <w:t>Essais : se reporter à la section [</w:t>
      </w:r>
      <w:r>
        <w:rPr>
          <w:rFonts w:ascii="Times New Roman" w:hAnsi="Times New Roman"/>
          <w:b/>
          <w:bCs/>
          <w:sz w:val="22"/>
          <w:szCs w:val="22"/>
        </w:rPr>
        <w:t>019113 « Exigences de mise en service générales »</w:t>
      </w:r>
      <w:r>
        <w:rPr>
          <w:rFonts w:ascii="Times New Roman" w:hAnsi="Times New Roman"/>
          <w:sz w:val="22"/>
          <w:szCs w:val="22"/>
        </w:rPr>
        <w:t>] [</w:t>
      </w:r>
      <w:r>
        <w:rPr>
          <w:rFonts w:ascii="Times New Roman" w:hAnsi="Times New Roman"/>
          <w:b/>
          <w:bCs/>
          <w:sz w:val="22"/>
          <w:szCs w:val="22"/>
        </w:rPr>
        <w:t>019119.43 « Mise en service des enceintes extérieures »</w:t>
      </w:r>
      <w:r>
        <w:rPr>
          <w:rFonts w:ascii="Times New Roman" w:hAnsi="Times New Roman"/>
          <w:sz w:val="22"/>
          <w:szCs w:val="22"/>
        </w:rPr>
        <w:t>] pour connaître les exigences supplémentaires en matière d</w:t>
      </w:r>
      <w:r w:rsidR="00BE2617">
        <w:rPr>
          <w:rFonts w:ascii="Times New Roman" w:hAnsi="Times New Roman"/>
          <w:sz w:val="22"/>
          <w:szCs w:val="22"/>
        </w:rPr>
        <w:t>’</w:t>
      </w:r>
      <w:r>
        <w:rPr>
          <w:rFonts w:ascii="Times New Roman" w:hAnsi="Times New Roman"/>
          <w:sz w:val="22"/>
          <w:szCs w:val="22"/>
        </w:rPr>
        <w:t>essais et d</w:t>
      </w:r>
      <w:r w:rsidR="00BE2617">
        <w:rPr>
          <w:rFonts w:ascii="Times New Roman" w:hAnsi="Times New Roman"/>
          <w:sz w:val="22"/>
          <w:szCs w:val="22"/>
        </w:rPr>
        <w:t>’</w:t>
      </w:r>
      <w:r>
        <w:rPr>
          <w:rFonts w:ascii="Times New Roman" w:hAnsi="Times New Roman"/>
          <w:sz w:val="22"/>
          <w:szCs w:val="22"/>
        </w:rPr>
        <w:t>inspections.</w:t>
      </w:r>
    </w:p>
    <w:p w:rsidR="00556AB4" w:rsidRPr="00FA6B10" w:rsidRDefault="00556AB4" w:rsidP="00556AB4">
      <w:pPr>
        <w:pStyle w:val="nonprinting"/>
        <w:rPr>
          <w:lang w:val="en-US"/>
        </w:rPr>
      </w:pPr>
      <w:r w:rsidRPr="00FA6B10">
        <w:rPr>
          <w:lang w:val="en-US"/>
        </w:rPr>
        <w:t>See Section</w:t>
      </w:r>
      <w:r w:rsidR="00FE402D" w:rsidRPr="00FA6B10">
        <w:rPr>
          <w:lang w:val="en-US"/>
        </w:rPr>
        <w:t xml:space="preserve"> </w:t>
      </w:r>
      <w:r w:rsidRPr="00FA6B10">
        <w:rPr>
          <w:lang w:val="en-US"/>
        </w:rPr>
        <w:t xml:space="preserve">014000 </w:t>
      </w:r>
      <w:r w:rsidR="00BE2617">
        <w:rPr>
          <w:lang w:val="en-US"/>
        </w:rPr>
        <w:t>“</w:t>
      </w:r>
      <w:r w:rsidRPr="00FA6B10">
        <w:rPr>
          <w:lang w:val="en-US"/>
        </w:rPr>
        <w:t>Quality Requirements</w:t>
      </w:r>
      <w:r w:rsidR="00BE2617">
        <w:rPr>
          <w:lang w:val="en-US"/>
        </w:rPr>
        <w:t>”</w:t>
      </w:r>
      <w:r w:rsidRPr="00FA6B10">
        <w:rPr>
          <w:lang w:val="en-US"/>
        </w:rPr>
        <w:t xml:space="preserve"> for retesting and reinspecting requirements and Section</w:t>
      </w:r>
      <w:r w:rsidR="00FE402D" w:rsidRPr="00FA6B10">
        <w:rPr>
          <w:lang w:val="en-US"/>
        </w:rPr>
        <w:t xml:space="preserve"> </w:t>
      </w:r>
      <w:r w:rsidRPr="00FA6B10">
        <w:rPr>
          <w:lang w:val="en-US"/>
        </w:rPr>
        <w:t xml:space="preserve">017300 </w:t>
      </w:r>
      <w:r w:rsidR="00BE2617">
        <w:rPr>
          <w:lang w:val="en-US"/>
        </w:rPr>
        <w:t>“</w:t>
      </w:r>
      <w:r w:rsidRPr="00FA6B10">
        <w:rPr>
          <w:lang w:val="en-US"/>
        </w:rPr>
        <w:t>Execution</w:t>
      </w:r>
      <w:r w:rsidR="00BE2617">
        <w:rPr>
          <w:lang w:val="en-US"/>
        </w:rPr>
        <w:t>”</w:t>
      </w:r>
      <w:r w:rsidRPr="00FA6B10">
        <w:rPr>
          <w:lang w:val="en-US"/>
        </w:rPr>
        <w:t xml:space="preserve"> for requirements for correcting the Work.</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sont jugés défectueux s</w:t>
      </w:r>
      <w:r w:rsidR="00BE2617">
        <w:rPr>
          <w:rFonts w:ascii="Times New Roman" w:hAnsi="Times New Roman"/>
          <w:sz w:val="22"/>
          <w:szCs w:val="22"/>
        </w:rPr>
        <w:t>’</w:t>
      </w:r>
      <w:r>
        <w:rPr>
          <w:rFonts w:ascii="Times New Roman" w:hAnsi="Times New Roman"/>
          <w:sz w:val="22"/>
          <w:szCs w:val="22"/>
        </w:rPr>
        <w:t>ils échouent les essais et les inspections.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Rédiger les rapports d</w:t>
      </w:r>
      <w:r w:rsidR="00BE2617">
        <w:rPr>
          <w:rFonts w:ascii="Times New Roman" w:hAnsi="Times New Roman"/>
          <w:sz w:val="22"/>
          <w:szCs w:val="22"/>
        </w:rPr>
        <w:t>’</w:t>
      </w:r>
      <w:r>
        <w:rPr>
          <w:rFonts w:ascii="Times New Roman" w:hAnsi="Times New Roman"/>
          <w:sz w:val="22"/>
          <w:szCs w:val="22"/>
        </w:rPr>
        <w:t>essai et d</w:t>
      </w:r>
      <w:r w:rsidR="00BE2617">
        <w:rPr>
          <w:rFonts w:ascii="Times New Roman" w:hAnsi="Times New Roman"/>
          <w:sz w:val="22"/>
          <w:szCs w:val="22"/>
        </w:rPr>
        <w:t>’</w:t>
      </w:r>
      <w:r>
        <w:rPr>
          <w:rFonts w:ascii="Times New Roman" w:hAnsi="Times New Roman"/>
          <w:sz w:val="22"/>
          <w:szCs w:val="22"/>
        </w:rPr>
        <w:t>inspection.</w:t>
      </w:r>
    </w:p>
    <w:p w:rsidR="00556AB4" w:rsidRPr="00FE402D" w:rsidRDefault="00556AB4" w:rsidP="00556AB4">
      <w:pPr>
        <w:pStyle w:val="ART"/>
        <w:spacing w:before="480"/>
        <w:rPr>
          <w:rFonts w:ascii="Times New Roman" w:hAnsi="Times New Roman"/>
          <w:sz w:val="22"/>
          <w:szCs w:val="22"/>
        </w:rPr>
      </w:pPr>
      <w:r>
        <w:rPr>
          <w:rFonts w:ascii="Times New Roman" w:hAnsi="Times New Roman"/>
          <w:sz w:val="22"/>
          <w:szCs w:val="22"/>
        </w:rPr>
        <w:t>NETTOYAGE ET PROTECTION</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Coordonner l</w:t>
      </w:r>
      <w:r w:rsidR="00BE2617">
        <w:rPr>
          <w:rFonts w:ascii="Times New Roman" w:hAnsi="Times New Roman"/>
          <w:sz w:val="22"/>
          <w:szCs w:val="22"/>
        </w:rPr>
        <w:t>’</w:t>
      </w:r>
      <w:r>
        <w:rPr>
          <w:rFonts w:ascii="Times New Roman" w:hAnsi="Times New Roman"/>
          <w:sz w:val="22"/>
          <w:szCs w:val="22"/>
        </w:rPr>
        <w:t>installation du scellant de joint avec le nettoyage des substrats de scellant de joint et autres activités qui peuvent avoir une incidence sur l</w:t>
      </w:r>
      <w:r w:rsidR="00BE2617">
        <w:rPr>
          <w:rFonts w:ascii="Times New Roman" w:hAnsi="Times New Roman"/>
          <w:sz w:val="22"/>
          <w:szCs w:val="22"/>
        </w:rPr>
        <w:t>’</w:t>
      </w:r>
      <w:r>
        <w:rPr>
          <w:rFonts w:ascii="Times New Roman" w:hAnsi="Times New Roman"/>
          <w:sz w:val="22"/>
          <w:szCs w:val="22"/>
        </w:rPr>
        <w:t>installation ou les travaux de scellant de joint finis.</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Nettoyer les déversements, les taches et la surpulvérisation causés par l</w:t>
      </w:r>
      <w:r w:rsidR="00BE2617">
        <w:rPr>
          <w:rFonts w:ascii="Times New Roman" w:hAnsi="Times New Roman"/>
          <w:sz w:val="22"/>
          <w:szCs w:val="22"/>
        </w:rPr>
        <w:t>’</w:t>
      </w:r>
      <w:r>
        <w:rPr>
          <w:rFonts w:ascii="Times New Roman" w:hAnsi="Times New Roman"/>
          <w:sz w:val="22"/>
          <w:szCs w:val="22"/>
        </w:rPr>
        <w:t>application, et ce, à l</w:t>
      </w:r>
      <w:r w:rsidR="00BE2617">
        <w:rPr>
          <w:rFonts w:ascii="Times New Roman" w:hAnsi="Times New Roman"/>
          <w:sz w:val="22"/>
          <w:szCs w:val="22"/>
        </w:rPr>
        <w:t>’</w:t>
      </w:r>
      <w:r>
        <w:rPr>
          <w:rFonts w:ascii="Times New Roman" w:hAnsi="Times New Roman"/>
          <w:sz w:val="22"/>
          <w:szCs w:val="22"/>
        </w:rPr>
        <w:t>aide d</w:t>
      </w:r>
      <w:r w:rsidR="00BE2617">
        <w:rPr>
          <w:rFonts w:ascii="Times New Roman" w:hAnsi="Times New Roman"/>
          <w:sz w:val="22"/>
          <w:szCs w:val="22"/>
        </w:rPr>
        <w:t>’</w:t>
      </w:r>
      <w:r>
        <w:rPr>
          <w:rFonts w:ascii="Times New Roman" w:hAnsi="Times New Roman"/>
          <w:sz w:val="22"/>
          <w:szCs w:val="22"/>
        </w:rPr>
        <w:t>agents de nettoyage recommandés par les fabricants des constructions touchées. Retirer les matériaux de masquage.</w:t>
      </w:r>
    </w:p>
    <w:p w:rsidR="00556AB4" w:rsidRPr="00FE402D" w:rsidRDefault="00556AB4" w:rsidP="00556AB4">
      <w:pPr>
        <w:pStyle w:val="PR1"/>
        <w:tabs>
          <w:tab w:val="clear" w:pos="936"/>
          <w:tab w:val="left" w:pos="864"/>
        </w:tabs>
        <w:ind w:left="864"/>
        <w:rPr>
          <w:rFonts w:ascii="Times New Roman" w:hAnsi="Times New Roman"/>
          <w:sz w:val="22"/>
          <w:szCs w:val="22"/>
        </w:rPr>
      </w:pPr>
      <w:r>
        <w:rPr>
          <w:rFonts w:ascii="Times New Roman" w:hAnsi="Times New Roman"/>
          <w:sz w:val="22"/>
          <w:szCs w:val="22"/>
        </w:rPr>
        <w:t>Protéger les panneaux avec pare-vapeur étanche à l</w:t>
      </w:r>
      <w:r w:rsidR="00BE2617">
        <w:rPr>
          <w:rFonts w:ascii="Times New Roman" w:hAnsi="Times New Roman"/>
          <w:sz w:val="22"/>
          <w:szCs w:val="22"/>
        </w:rPr>
        <w:t>’</w:t>
      </w:r>
      <w:r>
        <w:rPr>
          <w:rFonts w:ascii="Times New Roman" w:hAnsi="Times New Roman"/>
          <w:sz w:val="22"/>
          <w:szCs w:val="22"/>
        </w:rPr>
        <w:t>air appliqué en usine sous forme liquide des dommages au cours des travaux subséquents. Protéger les matériaux de membrane contre l</w:t>
      </w:r>
      <w:r w:rsidR="00BE2617">
        <w:rPr>
          <w:rFonts w:ascii="Times New Roman" w:hAnsi="Times New Roman"/>
          <w:sz w:val="22"/>
          <w:szCs w:val="22"/>
        </w:rPr>
        <w:t>’</w:t>
      </w:r>
      <w:r>
        <w:rPr>
          <w:rFonts w:ascii="Times New Roman" w:hAnsi="Times New Roman"/>
          <w:sz w:val="22"/>
          <w:szCs w:val="22"/>
        </w:rPr>
        <w:t>exposition aux rayons UV pour une période qui excède la période acceptable pour le fabricant de la membrane pare-vent. L</w:t>
      </w:r>
      <w:r w:rsidR="00BE2617">
        <w:rPr>
          <w:rFonts w:ascii="Times New Roman" w:hAnsi="Times New Roman"/>
          <w:sz w:val="22"/>
          <w:szCs w:val="22"/>
        </w:rPr>
        <w:t>’</w:t>
      </w:r>
      <w:r>
        <w:rPr>
          <w:rFonts w:ascii="Times New Roman" w:hAnsi="Times New Roman"/>
          <w:sz w:val="22"/>
          <w:szCs w:val="22"/>
        </w:rPr>
        <w:t>entrepreneur doit remplacer les matériaux surexposés à ses frais, puis les remettre à l</w:t>
      </w:r>
      <w:r w:rsidR="00BE2617">
        <w:rPr>
          <w:rFonts w:ascii="Times New Roman" w:hAnsi="Times New Roman"/>
          <w:sz w:val="22"/>
          <w:szCs w:val="22"/>
        </w:rPr>
        <w:t>’</w:t>
      </w:r>
      <w:r>
        <w:rPr>
          <w:rFonts w:ascii="Times New Roman" w:hAnsi="Times New Roman"/>
          <w:sz w:val="22"/>
          <w:szCs w:val="22"/>
        </w:rPr>
        <w:t>essai.</w:t>
      </w:r>
    </w:p>
    <w:p w:rsidR="00C56189" w:rsidRPr="00FE402D" w:rsidRDefault="00556AB4" w:rsidP="00C56189">
      <w:pPr>
        <w:pStyle w:val="EOS"/>
        <w:spacing w:after="240"/>
        <w:rPr>
          <w:rFonts w:ascii="Times New Roman" w:hAnsi="Times New Roman"/>
          <w:sz w:val="22"/>
          <w:szCs w:val="22"/>
        </w:rPr>
      </w:pPr>
      <w:r>
        <w:rPr>
          <w:rFonts w:ascii="Times New Roman" w:hAnsi="Times New Roman"/>
          <w:sz w:val="22"/>
          <w:szCs w:val="22"/>
        </w:rPr>
        <w:t>FIN DE LA SECTION 072726</w:t>
      </w:r>
    </w:p>
    <w:p w:rsidR="00556AB4" w:rsidRPr="00FE402D" w:rsidRDefault="00556AB4" w:rsidP="00556AB4">
      <w:pPr>
        <w:rPr>
          <w:rFonts w:ascii="Times New Roman" w:hAnsi="Times New Roman"/>
          <w:color w:val="FF0000"/>
          <w:sz w:val="16"/>
          <w:szCs w:val="22"/>
        </w:rPr>
      </w:pPr>
      <w:r>
        <w:rPr>
          <w:rFonts w:ascii="Times New Roman" w:hAnsi="Times New Roman"/>
          <w:color w:val="FF0000"/>
          <w:sz w:val="16"/>
          <w:szCs w:val="22"/>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w:t>
      </w:r>
      <w:r w:rsidR="00BE2617">
        <w:rPr>
          <w:rFonts w:ascii="Times New Roman" w:hAnsi="Times New Roman"/>
          <w:color w:val="FF0000"/>
          <w:sz w:val="16"/>
          <w:szCs w:val="22"/>
        </w:rPr>
        <w:t>’</w:t>
      </w:r>
      <w:r>
        <w:rPr>
          <w:rFonts w:ascii="Times New Roman" w:hAnsi="Times New Roman"/>
          <w:color w:val="FF0000"/>
          <w:sz w:val="16"/>
          <w:szCs w:val="22"/>
        </w:rPr>
        <w:t>industrie de la construction compétents intéressés par la sélection, la rédaction de devis et l</w:t>
      </w:r>
      <w:r w:rsidR="00BE2617">
        <w:rPr>
          <w:rFonts w:ascii="Times New Roman" w:hAnsi="Times New Roman"/>
          <w:color w:val="FF0000"/>
          <w:sz w:val="16"/>
          <w:szCs w:val="22"/>
        </w:rPr>
        <w:t>’</w:t>
      </w:r>
      <w:r>
        <w:rPr>
          <w:rFonts w:ascii="Times New Roman" w:hAnsi="Times New Roman"/>
          <w:color w:val="FF0000"/>
          <w:sz w:val="16"/>
          <w:szCs w:val="22"/>
        </w:rPr>
        <w:t>utilisation des produits fabriqués par les filiales de la société USG. Les spécifications sont destinées exclusivement à servir de soutien technique lié à la vente et à l</w:t>
      </w:r>
      <w:r w:rsidR="00BE2617">
        <w:rPr>
          <w:rFonts w:ascii="Times New Roman" w:hAnsi="Times New Roman"/>
          <w:color w:val="FF0000"/>
          <w:sz w:val="16"/>
          <w:szCs w:val="22"/>
        </w:rPr>
        <w:t>’</w:t>
      </w:r>
      <w:r>
        <w:rPr>
          <w:rFonts w:ascii="Times New Roman" w:hAnsi="Times New Roman"/>
          <w:color w:val="FF0000"/>
          <w:sz w:val="16"/>
          <w:szCs w:val="22"/>
        </w:rPr>
        <w:t>utilisation des produits de USG, et ne visent pas à remplacer la révision de la conception et l</w:t>
      </w:r>
      <w:r w:rsidR="00BE2617">
        <w:rPr>
          <w:rFonts w:ascii="Times New Roman" w:hAnsi="Times New Roman"/>
          <w:color w:val="FF0000"/>
          <w:sz w:val="16"/>
          <w:szCs w:val="22"/>
        </w:rPr>
        <w:t>’</w:t>
      </w:r>
      <w:r>
        <w:rPr>
          <w:rFonts w:ascii="Times New Roman" w:hAnsi="Times New Roman"/>
          <w:color w:val="FF0000"/>
          <w:sz w:val="16"/>
          <w:szCs w:val="22"/>
        </w:rPr>
        <w:t>approbation des designers professionnels agréés pour le projet. Ces documents peuvent être imprimés ou transférés électroniquement au besoin par l</w:t>
      </w:r>
      <w:r w:rsidR="00BE2617">
        <w:rPr>
          <w:rFonts w:ascii="Times New Roman" w:hAnsi="Times New Roman"/>
          <w:color w:val="FF0000"/>
          <w:sz w:val="16"/>
          <w:szCs w:val="22"/>
        </w:rPr>
        <w:t>’</w:t>
      </w:r>
      <w:r>
        <w:rPr>
          <w:rFonts w:ascii="Times New Roman" w:hAnsi="Times New Roman"/>
          <w:color w:val="FF0000"/>
          <w:sz w:val="16"/>
          <w:szCs w:val="22"/>
        </w:rPr>
        <w:t>utilisateur. Étant donné que les fichiers texte électroniques peuvent être modifiés par d</w:t>
      </w:r>
      <w:r w:rsidR="00BE2617">
        <w:rPr>
          <w:rFonts w:ascii="Times New Roman" w:hAnsi="Times New Roman"/>
          <w:color w:val="FF0000"/>
          <w:sz w:val="16"/>
          <w:szCs w:val="22"/>
        </w:rPr>
        <w:t>’</w:t>
      </w:r>
      <w:r>
        <w:rPr>
          <w:rFonts w:ascii="Times New Roman" w:hAnsi="Times New Roman"/>
          <w:color w:val="FF0000"/>
          <w:sz w:val="16"/>
          <w:szCs w:val="22"/>
        </w:rPr>
        <w:t>autres tiers, sans avis ou indication de ces modifications, la modification des spécifications et des dessins du guide des produits de USG est la seule responsabilité du designer professionnel.</w:t>
      </w:r>
    </w:p>
    <w:p w:rsidR="006F60DD" w:rsidRPr="00FE402D" w:rsidRDefault="006F60DD" w:rsidP="00556AB4">
      <w:pPr>
        <w:rPr>
          <w:rFonts w:ascii="Times New Roman" w:hAnsi="Times New Roman"/>
          <w:color w:val="FF0000"/>
          <w:sz w:val="16"/>
          <w:szCs w:val="22"/>
        </w:rPr>
      </w:pPr>
    </w:p>
    <w:p w:rsidR="006F60DD" w:rsidRPr="00FE402D" w:rsidRDefault="006F60DD" w:rsidP="006F60DD">
      <w:pPr>
        <w:pStyle w:val="ListParagraph"/>
        <w:numPr>
          <w:ilvl w:val="0"/>
          <w:numId w:val="37"/>
        </w:numPr>
        <w:ind w:left="360"/>
        <w:rPr>
          <w:rFonts w:ascii="Times New Roman" w:hAnsi="Times New Roman"/>
          <w:color w:val="FF0000"/>
          <w:sz w:val="16"/>
          <w:szCs w:val="22"/>
        </w:rPr>
      </w:pPr>
      <w:r>
        <w:rPr>
          <w:rFonts w:ascii="Times New Roman" w:hAnsi="Times New Roman"/>
          <w:color w:val="FF0000"/>
          <w:sz w:val="16"/>
          <w:szCs w:val="22"/>
        </w:rPr>
        <w:t>ExoAir</w:t>
      </w:r>
      <w:r>
        <w:rPr>
          <w:rFonts w:ascii="Times New Roman" w:hAnsi="Times New Roman"/>
          <w:color w:val="FF0000"/>
          <w:sz w:val="16"/>
          <w:szCs w:val="22"/>
          <w:vertAlign w:val="superscript"/>
        </w:rPr>
        <w:t>MC</w:t>
      </w:r>
      <w:r>
        <w:rPr>
          <w:rFonts w:ascii="Times New Roman" w:hAnsi="Times New Roman"/>
          <w:color w:val="FF0000"/>
          <w:sz w:val="16"/>
          <w:szCs w:val="22"/>
        </w:rPr>
        <w:t>, Spectrem</w:t>
      </w:r>
      <w:r>
        <w:rPr>
          <w:rFonts w:ascii="Times New Roman" w:hAnsi="Times New Roman"/>
          <w:color w:val="FF0000"/>
          <w:sz w:val="16"/>
          <w:szCs w:val="22"/>
          <w:vertAlign w:val="superscript"/>
        </w:rPr>
        <w:t>MC</w:t>
      </w:r>
      <w:r>
        <w:rPr>
          <w:rFonts w:ascii="Times New Roman" w:hAnsi="Times New Roman"/>
          <w:color w:val="FF0000"/>
          <w:sz w:val="16"/>
          <w:szCs w:val="22"/>
        </w:rPr>
        <w:t>, Dymonic</w:t>
      </w:r>
      <w:r>
        <w:rPr>
          <w:rFonts w:ascii="Times New Roman" w:hAnsi="Times New Roman"/>
          <w:color w:val="FF0000"/>
          <w:sz w:val="16"/>
          <w:szCs w:val="22"/>
          <w:vertAlign w:val="superscript"/>
        </w:rPr>
        <w:t>MC</w:t>
      </w:r>
      <w:r>
        <w:rPr>
          <w:rFonts w:ascii="Times New Roman" w:hAnsi="Times New Roman"/>
          <w:color w:val="FF0000"/>
          <w:sz w:val="16"/>
          <w:szCs w:val="22"/>
        </w:rPr>
        <w:t xml:space="preserve"> et Proglaze</w:t>
      </w:r>
      <w:r>
        <w:rPr>
          <w:rFonts w:ascii="Times New Roman" w:hAnsi="Times New Roman"/>
          <w:color w:val="FF0000"/>
          <w:sz w:val="16"/>
          <w:szCs w:val="22"/>
          <w:vertAlign w:val="superscript"/>
        </w:rPr>
        <w:t>MC</w:t>
      </w:r>
      <w:r>
        <w:rPr>
          <w:rFonts w:ascii="Times New Roman" w:hAnsi="Times New Roman"/>
          <w:color w:val="FF0000"/>
          <w:sz w:val="16"/>
          <w:szCs w:val="22"/>
        </w:rPr>
        <w:t xml:space="preserve"> sont des marques déposées de Tremco, Inc. </w:t>
      </w:r>
    </w:p>
    <w:p w:rsidR="006F60DD" w:rsidRPr="00FE402D" w:rsidRDefault="006F60DD" w:rsidP="006F60DD">
      <w:pPr>
        <w:pStyle w:val="ListParagraph"/>
        <w:numPr>
          <w:ilvl w:val="0"/>
          <w:numId w:val="37"/>
        </w:numPr>
        <w:ind w:left="360"/>
        <w:rPr>
          <w:rFonts w:ascii="Times New Roman" w:hAnsi="Times New Roman"/>
          <w:color w:val="FF0000"/>
          <w:sz w:val="16"/>
          <w:szCs w:val="22"/>
        </w:rPr>
      </w:pPr>
      <w:r>
        <w:rPr>
          <w:rFonts w:ascii="Times New Roman" w:hAnsi="Times New Roman"/>
          <w:color w:val="FF0000"/>
          <w:sz w:val="16"/>
          <w:szCs w:val="22"/>
        </w:rPr>
        <w:t>Securock</w:t>
      </w:r>
      <w:r>
        <w:rPr>
          <w:rFonts w:ascii="Times New Roman" w:hAnsi="Times New Roman"/>
          <w:color w:val="FF0000"/>
          <w:sz w:val="16"/>
          <w:szCs w:val="22"/>
          <w:vertAlign w:val="superscript"/>
        </w:rPr>
        <w:t>MC</w:t>
      </w:r>
      <w:r>
        <w:rPr>
          <w:rFonts w:ascii="Times New Roman" w:hAnsi="Times New Roman"/>
          <w:color w:val="FF0000"/>
          <w:sz w:val="16"/>
          <w:szCs w:val="22"/>
        </w:rPr>
        <w:t xml:space="preserve"> est une marque déposée de United States Gypsum Company.</w:t>
      </w:r>
    </w:p>
    <w:p w:rsidR="006F60DD" w:rsidRPr="00FE402D" w:rsidRDefault="006F60DD" w:rsidP="006F60DD">
      <w:pPr>
        <w:pStyle w:val="ListParagraph"/>
        <w:numPr>
          <w:ilvl w:val="0"/>
          <w:numId w:val="37"/>
        </w:numPr>
        <w:ind w:left="360"/>
        <w:rPr>
          <w:rFonts w:ascii="Times New Roman" w:hAnsi="Times New Roman"/>
          <w:color w:val="FF0000"/>
          <w:sz w:val="16"/>
          <w:szCs w:val="22"/>
        </w:rPr>
      </w:pPr>
      <w:r>
        <w:rPr>
          <w:rFonts w:ascii="Times New Roman" w:hAnsi="Times New Roman"/>
          <w:color w:val="FF0000"/>
          <w:sz w:val="16"/>
          <w:szCs w:val="22"/>
        </w:rPr>
        <w:t>GREENGUARD</w:t>
      </w:r>
      <w:r>
        <w:rPr>
          <w:rFonts w:ascii="Times New Roman" w:hAnsi="Times New Roman"/>
          <w:color w:val="FF0000"/>
          <w:sz w:val="16"/>
          <w:szCs w:val="22"/>
          <w:vertAlign w:val="superscript"/>
        </w:rPr>
        <w:t>MC</w:t>
      </w:r>
      <w:r>
        <w:rPr>
          <w:rFonts w:ascii="Times New Roman" w:hAnsi="Times New Roman"/>
          <w:color w:val="FF0000"/>
          <w:sz w:val="16"/>
          <w:szCs w:val="22"/>
        </w:rPr>
        <w:t xml:space="preserve"> est une marque déposée de UL LLC. </w:t>
      </w:r>
    </w:p>
    <w:p w:rsidR="00C56189" w:rsidRPr="00FE402D" w:rsidRDefault="00C56189" w:rsidP="00C56189">
      <w:pPr>
        <w:rPr>
          <w:rFonts w:ascii="Times New Roman" w:hAnsi="Times New Roman"/>
          <w:color w:val="FF0000"/>
          <w:sz w:val="16"/>
          <w:szCs w:val="22"/>
        </w:rPr>
      </w:pPr>
    </w:p>
    <w:p w:rsidR="00C56189" w:rsidRPr="00FE402D" w:rsidRDefault="00C56189" w:rsidP="00C56189">
      <w:pPr>
        <w:rPr>
          <w:rFonts w:ascii="Times New Roman" w:hAnsi="Times New Roman"/>
          <w:color w:val="FF0000"/>
          <w:sz w:val="16"/>
          <w:szCs w:val="22"/>
        </w:rPr>
      </w:pPr>
    </w:p>
    <w:p w:rsidR="00C56189" w:rsidRPr="00FE402D" w:rsidRDefault="00C56189" w:rsidP="00C56189">
      <w:pPr>
        <w:rPr>
          <w:rFonts w:ascii="Times New Roman" w:hAnsi="Times New Roman"/>
          <w:color w:val="FF0000"/>
          <w:sz w:val="16"/>
          <w:szCs w:val="22"/>
        </w:rPr>
      </w:pPr>
      <w:r>
        <w:rPr>
          <w:rFonts w:ascii="Times New Roman" w:hAnsi="Times New Roman"/>
          <w:color w:val="FF0000"/>
          <w:sz w:val="16"/>
          <w:szCs w:val="22"/>
        </w:rPr>
        <w:t>BE67/rév. 6-17</w:t>
      </w:r>
    </w:p>
    <w:p w:rsidR="006F60DD" w:rsidRPr="00FE402D" w:rsidRDefault="00C56189" w:rsidP="00556AB4">
      <w:pPr>
        <w:rPr>
          <w:rFonts w:ascii="Times New Roman" w:hAnsi="Times New Roman"/>
          <w:color w:val="FF0000"/>
          <w:sz w:val="16"/>
          <w:szCs w:val="22"/>
        </w:rPr>
      </w:pPr>
      <w:r>
        <w:rPr>
          <w:rFonts w:ascii="Times New Roman" w:hAnsi="Times New Roman"/>
          <w:color w:val="FF0000"/>
          <w:sz w:val="16"/>
          <w:szCs w:val="22"/>
        </w:rPr>
        <w:t>©2017 USG Corporation et/ou ses entreprises affiliées. Tous droits réservés.</w:t>
      </w:r>
    </w:p>
    <w:sectPr w:rsidR="006F60DD" w:rsidRPr="00FE402D" w:rsidSect="006B63B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08" w:rsidRPr="00FE402D" w:rsidRDefault="00DF2C08">
      <w:r w:rsidRPr="00FE402D">
        <w:separator/>
      </w:r>
    </w:p>
  </w:endnote>
  <w:endnote w:type="continuationSeparator" w:id="0">
    <w:p w:rsidR="00DF2C08" w:rsidRPr="00FE402D" w:rsidRDefault="00DF2C08">
      <w:r w:rsidRPr="00FE40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A1C" w:rsidRDefault="0011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F2" w:rsidRPr="00FE402D" w:rsidRDefault="00546CE0" w:rsidP="00B42836">
    <w:pPr>
      <w:tabs>
        <w:tab w:val="right" w:pos="9270"/>
      </w:tabs>
      <w:rPr>
        <w:rStyle w:val="PageNumber"/>
        <w:rFonts w:ascii="Times New Roman" w:hAnsi="Times New Roman"/>
        <w:sz w:val="22"/>
      </w:rPr>
    </w:pPr>
    <w:r>
      <w:rPr>
        <w:rFonts w:ascii="Times New Roman" w:hAnsi="Times New Roman"/>
        <w:sz w:val="22"/>
      </w:rPr>
      <w:t>MEMBRANE PARE-VENT SOUS FO</w:t>
    </w:r>
    <w:r w:rsidR="00304493">
      <w:rPr>
        <w:rFonts w:ascii="Times New Roman" w:hAnsi="Times New Roman"/>
        <w:sz w:val="22"/>
      </w:rPr>
      <w:t>RME LIQUIDE APPLIQUÉE EN USINE</w:t>
    </w:r>
    <w:r>
      <w:rPr>
        <w:rFonts w:ascii="Times New Roman" w:hAnsi="Times New Roman"/>
        <w:sz w:val="22"/>
      </w:rPr>
      <w:tab/>
      <w:t xml:space="preserve">072726 – </w:t>
    </w:r>
    <w:r w:rsidR="00F30757" w:rsidRPr="00FE402D">
      <w:rPr>
        <w:rStyle w:val="PageNumber"/>
        <w:rFonts w:ascii="Times New Roman" w:hAnsi="Times New Roman"/>
        <w:sz w:val="22"/>
      </w:rPr>
      <w:fldChar w:fldCharType="begin"/>
    </w:r>
    <w:r w:rsidR="000857F2" w:rsidRPr="00FE402D">
      <w:rPr>
        <w:rStyle w:val="PageNumber"/>
        <w:rFonts w:ascii="Times New Roman" w:hAnsi="Times New Roman"/>
        <w:sz w:val="22"/>
      </w:rPr>
      <w:instrText xml:space="preserve"> NUMPAGES </w:instrText>
    </w:r>
    <w:r w:rsidR="00F30757" w:rsidRPr="00FE402D">
      <w:rPr>
        <w:rStyle w:val="PageNumber"/>
        <w:rFonts w:ascii="Times New Roman" w:hAnsi="Times New Roman"/>
        <w:sz w:val="22"/>
      </w:rPr>
      <w:fldChar w:fldCharType="separate"/>
    </w:r>
    <w:r w:rsidR="00BE2617">
      <w:rPr>
        <w:rStyle w:val="PageNumber"/>
        <w:rFonts w:ascii="Times New Roman" w:hAnsi="Times New Roman"/>
        <w:noProof/>
        <w:sz w:val="22"/>
      </w:rPr>
      <w:t>15</w:t>
    </w:r>
    <w:r w:rsidR="00F30757" w:rsidRPr="00FE402D">
      <w:rPr>
        <w:rStyle w:val="PageNumber"/>
        <w:rFonts w:ascii="Times New Roman" w:hAnsi="Times New Roman"/>
        <w:sz w:val="22"/>
      </w:rPr>
      <w:fldChar w:fldCharType="end"/>
    </w:r>
  </w:p>
  <w:p w:rsidR="00B42836" w:rsidRPr="00FE402D" w:rsidRDefault="00B42836" w:rsidP="00B42836">
    <w:pPr>
      <w:tabs>
        <w:tab w:val="right" w:pos="927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A1C" w:rsidRDefault="0011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08" w:rsidRPr="00FE402D" w:rsidRDefault="00DF2C08">
      <w:r w:rsidRPr="00FE402D">
        <w:separator/>
      </w:r>
    </w:p>
  </w:footnote>
  <w:footnote w:type="continuationSeparator" w:id="0">
    <w:p w:rsidR="00DF2C08" w:rsidRPr="00FE402D" w:rsidRDefault="00DF2C08">
      <w:r w:rsidRPr="00FE40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A1C" w:rsidRDefault="0011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CD" w:rsidRPr="00FE402D" w:rsidRDefault="006F60DD" w:rsidP="00546CE0">
    <w:pPr>
      <w:pStyle w:val="Header"/>
      <w:tabs>
        <w:tab w:val="clear" w:pos="8640"/>
        <w:tab w:val="right" w:pos="9270"/>
      </w:tabs>
      <w:jc w:val="both"/>
      <w:rPr>
        <w:rFonts w:ascii="Times New Roman" w:hAnsi="Times New Roman"/>
        <w:sz w:val="22"/>
        <w:szCs w:val="22"/>
      </w:rPr>
    </w:pPr>
    <w:r>
      <w:rPr>
        <w:rFonts w:ascii="Times New Roman" w:hAnsi="Times New Roman"/>
        <w:sz w:val="22"/>
        <w:szCs w:val="22"/>
      </w:rPr>
      <w:t>© 2017 par la United States Gypsum Company et Tremco, Inc.</w:t>
    </w:r>
    <w:r>
      <w:rPr>
        <w:rFonts w:ascii="Times New Roman" w:hAnsi="Times New Roman"/>
        <w:sz w:val="22"/>
        <w:szCs w:val="22"/>
      </w:rPr>
      <w:tab/>
      <w:t>2017-08-06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A1C" w:rsidRDefault="00116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C39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9A5A1D"/>
    <w:multiLevelType w:val="hybridMultilevel"/>
    <w:tmpl w:val="295AACF0"/>
    <w:lvl w:ilvl="0" w:tplc="06BCAA0C">
      <w:start w:val="1"/>
      <w:numFmt w:val="decimal"/>
      <w:lvlText w:val="%1"/>
      <w:lvlJc w:val="left"/>
      <w:pPr>
        <w:ind w:left="1389" w:hanging="525"/>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B863F5B"/>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E29EB"/>
    <w:multiLevelType w:val="hybridMultilevel"/>
    <w:tmpl w:val="8BF8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1C80"/>
    <w:multiLevelType w:val="hybridMultilevel"/>
    <w:tmpl w:val="0D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B72"/>
    <w:multiLevelType w:val="hybridMultilevel"/>
    <w:tmpl w:val="2C225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6334"/>
    <w:multiLevelType w:val="hybridMultilevel"/>
    <w:tmpl w:val="290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D61D8"/>
    <w:multiLevelType w:val="hybridMultilevel"/>
    <w:tmpl w:val="A9EC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F1265"/>
    <w:multiLevelType w:val="hybridMultilevel"/>
    <w:tmpl w:val="A8FC4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5" w15:restartNumberingAfterBreak="0">
    <w:nsid w:val="5B9A78B6"/>
    <w:multiLevelType w:val="hybridMultilevel"/>
    <w:tmpl w:val="4A284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13C33"/>
    <w:multiLevelType w:val="hybridMultilevel"/>
    <w:tmpl w:val="97EE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5A63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9"/>
  </w:num>
  <w:num w:numId="5">
    <w:abstractNumId w:val="21"/>
  </w:num>
  <w:num w:numId="6">
    <w:abstractNumId w:val="8"/>
  </w:num>
  <w:num w:numId="7">
    <w:abstractNumId w:val="11"/>
  </w:num>
  <w:num w:numId="8">
    <w:abstractNumId w:val="7"/>
  </w:num>
  <w:num w:numId="9">
    <w:abstractNumId w:val="2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3"/>
  </w:num>
  <w:num w:numId="28">
    <w:abstractNumId w:val="5"/>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6"/>
  </w:num>
  <w:num w:numId="33">
    <w:abstractNumId w:val="14"/>
  </w:num>
  <w:num w:numId="34">
    <w:abstractNumId w:val="13"/>
  </w:num>
  <w:num w:numId="35">
    <w:abstractNumId w:val="2"/>
  </w:num>
  <w:num w:numId="36">
    <w:abstractNumId w:val="6"/>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fr-CA"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1F49"/>
    <w:rsid w:val="00003224"/>
    <w:rsid w:val="0000385E"/>
    <w:rsid w:val="00007451"/>
    <w:rsid w:val="0000781A"/>
    <w:rsid w:val="0001390C"/>
    <w:rsid w:val="00016DD5"/>
    <w:rsid w:val="00030754"/>
    <w:rsid w:val="00033251"/>
    <w:rsid w:val="00034088"/>
    <w:rsid w:val="00037ACF"/>
    <w:rsid w:val="00037FD6"/>
    <w:rsid w:val="00040BC4"/>
    <w:rsid w:val="00040F32"/>
    <w:rsid w:val="00041172"/>
    <w:rsid w:val="000440D0"/>
    <w:rsid w:val="0004557D"/>
    <w:rsid w:val="000466B3"/>
    <w:rsid w:val="00047E49"/>
    <w:rsid w:val="00054917"/>
    <w:rsid w:val="00055A3A"/>
    <w:rsid w:val="000562A7"/>
    <w:rsid w:val="00061371"/>
    <w:rsid w:val="000615F1"/>
    <w:rsid w:val="00062636"/>
    <w:rsid w:val="00066FD4"/>
    <w:rsid w:val="0006745E"/>
    <w:rsid w:val="000677BC"/>
    <w:rsid w:val="000730E6"/>
    <w:rsid w:val="00073935"/>
    <w:rsid w:val="00073B63"/>
    <w:rsid w:val="00073F77"/>
    <w:rsid w:val="00074336"/>
    <w:rsid w:val="00075134"/>
    <w:rsid w:val="00075A63"/>
    <w:rsid w:val="0008164A"/>
    <w:rsid w:val="00081D05"/>
    <w:rsid w:val="00081F1B"/>
    <w:rsid w:val="00082B78"/>
    <w:rsid w:val="000857F2"/>
    <w:rsid w:val="00087C35"/>
    <w:rsid w:val="00087C4F"/>
    <w:rsid w:val="0009742C"/>
    <w:rsid w:val="000974DB"/>
    <w:rsid w:val="000A17CD"/>
    <w:rsid w:val="000B0983"/>
    <w:rsid w:val="000B311E"/>
    <w:rsid w:val="000B330B"/>
    <w:rsid w:val="000B662E"/>
    <w:rsid w:val="000C5618"/>
    <w:rsid w:val="000C7F51"/>
    <w:rsid w:val="000D1D00"/>
    <w:rsid w:val="000D6429"/>
    <w:rsid w:val="000E10F5"/>
    <w:rsid w:val="000E1925"/>
    <w:rsid w:val="000F6970"/>
    <w:rsid w:val="00105530"/>
    <w:rsid w:val="00110881"/>
    <w:rsid w:val="00111134"/>
    <w:rsid w:val="00116A1C"/>
    <w:rsid w:val="0012054B"/>
    <w:rsid w:val="001221AC"/>
    <w:rsid w:val="001248DE"/>
    <w:rsid w:val="001261B8"/>
    <w:rsid w:val="00131641"/>
    <w:rsid w:val="00133A87"/>
    <w:rsid w:val="001410EB"/>
    <w:rsid w:val="00150B3F"/>
    <w:rsid w:val="00155AE5"/>
    <w:rsid w:val="00160CC8"/>
    <w:rsid w:val="0016246E"/>
    <w:rsid w:val="0016260A"/>
    <w:rsid w:val="00162EF0"/>
    <w:rsid w:val="00163545"/>
    <w:rsid w:val="00164779"/>
    <w:rsid w:val="00167779"/>
    <w:rsid w:val="00167AB2"/>
    <w:rsid w:val="00173F3C"/>
    <w:rsid w:val="00176552"/>
    <w:rsid w:val="00177B30"/>
    <w:rsid w:val="00190E9F"/>
    <w:rsid w:val="001918AF"/>
    <w:rsid w:val="0019580F"/>
    <w:rsid w:val="001A17B2"/>
    <w:rsid w:val="001A1FAD"/>
    <w:rsid w:val="001A37E4"/>
    <w:rsid w:val="001B0251"/>
    <w:rsid w:val="001B1BCC"/>
    <w:rsid w:val="001B3144"/>
    <w:rsid w:val="001C39E8"/>
    <w:rsid w:val="001C3D33"/>
    <w:rsid w:val="001C5AC0"/>
    <w:rsid w:val="001D246C"/>
    <w:rsid w:val="001D598F"/>
    <w:rsid w:val="001E198B"/>
    <w:rsid w:val="001E21AB"/>
    <w:rsid w:val="001E6BF3"/>
    <w:rsid w:val="001F1FF8"/>
    <w:rsid w:val="001F2763"/>
    <w:rsid w:val="001F4462"/>
    <w:rsid w:val="002005DE"/>
    <w:rsid w:val="00204D7D"/>
    <w:rsid w:val="00206FA1"/>
    <w:rsid w:val="0020715F"/>
    <w:rsid w:val="0021210A"/>
    <w:rsid w:val="002128D1"/>
    <w:rsid w:val="00212905"/>
    <w:rsid w:val="0021291B"/>
    <w:rsid w:val="00213D01"/>
    <w:rsid w:val="00216FB0"/>
    <w:rsid w:val="002172F2"/>
    <w:rsid w:val="00220A2B"/>
    <w:rsid w:val="0022216D"/>
    <w:rsid w:val="00225758"/>
    <w:rsid w:val="00230CDB"/>
    <w:rsid w:val="00232E0B"/>
    <w:rsid w:val="002340C8"/>
    <w:rsid w:val="002353D4"/>
    <w:rsid w:val="002500C3"/>
    <w:rsid w:val="00250C90"/>
    <w:rsid w:val="00251368"/>
    <w:rsid w:val="00253D37"/>
    <w:rsid w:val="002548BB"/>
    <w:rsid w:val="002549EA"/>
    <w:rsid w:val="002668B7"/>
    <w:rsid w:val="00270771"/>
    <w:rsid w:val="002707D4"/>
    <w:rsid w:val="002723EE"/>
    <w:rsid w:val="00275060"/>
    <w:rsid w:val="002751FC"/>
    <w:rsid w:val="00275F5C"/>
    <w:rsid w:val="00277F84"/>
    <w:rsid w:val="0028055F"/>
    <w:rsid w:val="00281B09"/>
    <w:rsid w:val="0028497C"/>
    <w:rsid w:val="002927C3"/>
    <w:rsid w:val="002961BA"/>
    <w:rsid w:val="0029774C"/>
    <w:rsid w:val="002A4EFF"/>
    <w:rsid w:val="002A5B79"/>
    <w:rsid w:val="002B0248"/>
    <w:rsid w:val="002B184D"/>
    <w:rsid w:val="002B6CF0"/>
    <w:rsid w:val="002C5EFC"/>
    <w:rsid w:val="002D26CE"/>
    <w:rsid w:val="002D26D8"/>
    <w:rsid w:val="002E1054"/>
    <w:rsid w:val="002E2BC4"/>
    <w:rsid w:val="002E47E0"/>
    <w:rsid w:val="002E4CC2"/>
    <w:rsid w:val="002E4E9F"/>
    <w:rsid w:val="002F6676"/>
    <w:rsid w:val="00303276"/>
    <w:rsid w:val="00303EA4"/>
    <w:rsid w:val="00304493"/>
    <w:rsid w:val="0030528F"/>
    <w:rsid w:val="00307616"/>
    <w:rsid w:val="0031025D"/>
    <w:rsid w:val="0031280C"/>
    <w:rsid w:val="00313D71"/>
    <w:rsid w:val="003166B9"/>
    <w:rsid w:val="00320E2E"/>
    <w:rsid w:val="00323962"/>
    <w:rsid w:val="00323EC1"/>
    <w:rsid w:val="00325B7D"/>
    <w:rsid w:val="0032609A"/>
    <w:rsid w:val="00326D96"/>
    <w:rsid w:val="00327F80"/>
    <w:rsid w:val="0033117B"/>
    <w:rsid w:val="00333933"/>
    <w:rsid w:val="00346A59"/>
    <w:rsid w:val="003479C2"/>
    <w:rsid w:val="00351B60"/>
    <w:rsid w:val="00352736"/>
    <w:rsid w:val="0035660C"/>
    <w:rsid w:val="00357CC2"/>
    <w:rsid w:val="00360C01"/>
    <w:rsid w:val="00360C79"/>
    <w:rsid w:val="00372729"/>
    <w:rsid w:val="00382767"/>
    <w:rsid w:val="00386AAF"/>
    <w:rsid w:val="003910CA"/>
    <w:rsid w:val="00392A4E"/>
    <w:rsid w:val="00393F27"/>
    <w:rsid w:val="00396171"/>
    <w:rsid w:val="0039782B"/>
    <w:rsid w:val="00397FA8"/>
    <w:rsid w:val="003A4E23"/>
    <w:rsid w:val="003B0454"/>
    <w:rsid w:val="003B0713"/>
    <w:rsid w:val="003B12D8"/>
    <w:rsid w:val="003B6B07"/>
    <w:rsid w:val="003C08EF"/>
    <w:rsid w:val="003C1D58"/>
    <w:rsid w:val="003C2632"/>
    <w:rsid w:val="003E1023"/>
    <w:rsid w:val="003E319E"/>
    <w:rsid w:val="003E7256"/>
    <w:rsid w:val="003F050D"/>
    <w:rsid w:val="003F0784"/>
    <w:rsid w:val="003F4EB2"/>
    <w:rsid w:val="003F5021"/>
    <w:rsid w:val="003F57E8"/>
    <w:rsid w:val="003F7569"/>
    <w:rsid w:val="0040141E"/>
    <w:rsid w:val="0040443A"/>
    <w:rsid w:val="00404867"/>
    <w:rsid w:val="00404ABC"/>
    <w:rsid w:val="00410518"/>
    <w:rsid w:val="00412931"/>
    <w:rsid w:val="00420DFF"/>
    <w:rsid w:val="004215E6"/>
    <w:rsid w:val="00421FD8"/>
    <w:rsid w:val="00424BF3"/>
    <w:rsid w:val="00427158"/>
    <w:rsid w:val="0043085F"/>
    <w:rsid w:val="00431FCC"/>
    <w:rsid w:val="004335D2"/>
    <w:rsid w:val="00435801"/>
    <w:rsid w:val="0044242D"/>
    <w:rsid w:val="00442830"/>
    <w:rsid w:val="0044347A"/>
    <w:rsid w:val="004450B9"/>
    <w:rsid w:val="00452A97"/>
    <w:rsid w:val="00457C91"/>
    <w:rsid w:val="0046670C"/>
    <w:rsid w:val="00477AFE"/>
    <w:rsid w:val="00482EFF"/>
    <w:rsid w:val="00492D4C"/>
    <w:rsid w:val="00494C54"/>
    <w:rsid w:val="00494FB7"/>
    <w:rsid w:val="00496D3F"/>
    <w:rsid w:val="004A24B3"/>
    <w:rsid w:val="004B48C4"/>
    <w:rsid w:val="004B4E32"/>
    <w:rsid w:val="004C003C"/>
    <w:rsid w:val="004C5544"/>
    <w:rsid w:val="004C5AFE"/>
    <w:rsid w:val="004C7FA8"/>
    <w:rsid w:val="004D751B"/>
    <w:rsid w:val="004E70ED"/>
    <w:rsid w:val="004F01C9"/>
    <w:rsid w:val="004F2940"/>
    <w:rsid w:val="005001E7"/>
    <w:rsid w:val="00503373"/>
    <w:rsid w:val="0050467D"/>
    <w:rsid w:val="00505551"/>
    <w:rsid w:val="0050766D"/>
    <w:rsid w:val="00510CB8"/>
    <w:rsid w:val="005128BD"/>
    <w:rsid w:val="00514035"/>
    <w:rsid w:val="005213FF"/>
    <w:rsid w:val="0052269F"/>
    <w:rsid w:val="005355FB"/>
    <w:rsid w:val="00541C1A"/>
    <w:rsid w:val="00546276"/>
    <w:rsid w:val="00546CE0"/>
    <w:rsid w:val="005477A5"/>
    <w:rsid w:val="005561B6"/>
    <w:rsid w:val="00556AB4"/>
    <w:rsid w:val="00560113"/>
    <w:rsid w:val="005602C3"/>
    <w:rsid w:val="00570271"/>
    <w:rsid w:val="005747A2"/>
    <w:rsid w:val="00574FC7"/>
    <w:rsid w:val="00583DB1"/>
    <w:rsid w:val="00586930"/>
    <w:rsid w:val="005869AC"/>
    <w:rsid w:val="005920CB"/>
    <w:rsid w:val="005955CD"/>
    <w:rsid w:val="005A5E3F"/>
    <w:rsid w:val="005B2BD6"/>
    <w:rsid w:val="005C3FF8"/>
    <w:rsid w:val="005C40F8"/>
    <w:rsid w:val="005C5754"/>
    <w:rsid w:val="005C5F3A"/>
    <w:rsid w:val="005C7194"/>
    <w:rsid w:val="005D4953"/>
    <w:rsid w:val="005D7A65"/>
    <w:rsid w:val="005E0019"/>
    <w:rsid w:val="005E375A"/>
    <w:rsid w:val="005E4F1F"/>
    <w:rsid w:val="005E5468"/>
    <w:rsid w:val="005E6D48"/>
    <w:rsid w:val="005F15A7"/>
    <w:rsid w:val="005F2468"/>
    <w:rsid w:val="005F3AAF"/>
    <w:rsid w:val="005F44D9"/>
    <w:rsid w:val="005F4ACD"/>
    <w:rsid w:val="006002C8"/>
    <w:rsid w:val="00603920"/>
    <w:rsid w:val="00604620"/>
    <w:rsid w:val="006079E2"/>
    <w:rsid w:val="00607D27"/>
    <w:rsid w:val="0061062B"/>
    <w:rsid w:val="006126C4"/>
    <w:rsid w:val="00617613"/>
    <w:rsid w:val="00626CA2"/>
    <w:rsid w:val="00627477"/>
    <w:rsid w:val="0062765A"/>
    <w:rsid w:val="0063346D"/>
    <w:rsid w:val="00633D5F"/>
    <w:rsid w:val="0063595E"/>
    <w:rsid w:val="00642936"/>
    <w:rsid w:val="00646049"/>
    <w:rsid w:val="00654B43"/>
    <w:rsid w:val="0065526D"/>
    <w:rsid w:val="006626CC"/>
    <w:rsid w:val="00662E56"/>
    <w:rsid w:val="00663522"/>
    <w:rsid w:val="00672589"/>
    <w:rsid w:val="00672C8F"/>
    <w:rsid w:val="00672E72"/>
    <w:rsid w:val="00673599"/>
    <w:rsid w:val="00674990"/>
    <w:rsid w:val="00687899"/>
    <w:rsid w:val="00691255"/>
    <w:rsid w:val="00691954"/>
    <w:rsid w:val="006925D1"/>
    <w:rsid w:val="006A2AF2"/>
    <w:rsid w:val="006A6F6A"/>
    <w:rsid w:val="006B0452"/>
    <w:rsid w:val="006B0852"/>
    <w:rsid w:val="006B63BC"/>
    <w:rsid w:val="006C0226"/>
    <w:rsid w:val="006C02C3"/>
    <w:rsid w:val="006C2F70"/>
    <w:rsid w:val="006C417E"/>
    <w:rsid w:val="006C7B78"/>
    <w:rsid w:val="006D0302"/>
    <w:rsid w:val="006D3802"/>
    <w:rsid w:val="006D6543"/>
    <w:rsid w:val="006D7ED7"/>
    <w:rsid w:val="006E1519"/>
    <w:rsid w:val="006E3E46"/>
    <w:rsid w:val="006E4BCE"/>
    <w:rsid w:val="006E600B"/>
    <w:rsid w:val="006F09F5"/>
    <w:rsid w:val="006F1304"/>
    <w:rsid w:val="006F1B69"/>
    <w:rsid w:val="006F25F7"/>
    <w:rsid w:val="006F4BD3"/>
    <w:rsid w:val="006F60DD"/>
    <w:rsid w:val="006F6B4D"/>
    <w:rsid w:val="00700C8A"/>
    <w:rsid w:val="007059D6"/>
    <w:rsid w:val="00706441"/>
    <w:rsid w:val="007153DD"/>
    <w:rsid w:val="00716B2F"/>
    <w:rsid w:val="007213BD"/>
    <w:rsid w:val="00727D0A"/>
    <w:rsid w:val="007307BC"/>
    <w:rsid w:val="00731894"/>
    <w:rsid w:val="00731AB1"/>
    <w:rsid w:val="00733153"/>
    <w:rsid w:val="00735045"/>
    <w:rsid w:val="00747174"/>
    <w:rsid w:val="00747287"/>
    <w:rsid w:val="00753CC5"/>
    <w:rsid w:val="00755512"/>
    <w:rsid w:val="00755929"/>
    <w:rsid w:val="00760807"/>
    <w:rsid w:val="0076126D"/>
    <w:rsid w:val="0076185D"/>
    <w:rsid w:val="00763EE7"/>
    <w:rsid w:val="00766612"/>
    <w:rsid w:val="00771577"/>
    <w:rsid w:val="007836A0"/>
    <w:rsid w:val="00792AAB"/>
    <w:rsid w:val="00795050"/>
    <w:rsid w:val="00795652"/>
    <w:rsid w:val="007A30EB"/>
    <w:rsid w:val="007A72D6"/>
    <w:rsid w:val="007B0CEC"/>
    <w:rsid w:val="007B2A7B"/>
    <w:rsid w:val="007B2ADE"/>
    <w:rsid w:val="007B5962"/>
    <w:rsid w:val="007C3FB6"/>
    <w:rsid w:val="007D2AC0"/>
    <w:rsid w:val="007D2F24"/>
    <w:rsid w:val="007D307D"/>
    <w:rsid w:val="007D3AD5"/>
    <w:rsid w:val="007D51AC"/>
    <w:rsid w:val="007D5BAD"/>
    <w:rsid w:val="007E07E9"/>
    <w:rsid w:val="007E358F"/>
    <w:rsid w:val="007E6286"/>
    <w:rsid w:val="007E67AB"/>
    <w:rsid w:val="007F0306"/>
    <w:rsid w:val="007F0ABA"/>
    <w:rsid w:val="00800DDD"/>
    <w:rsid w:val="00803141"/>
    <w:rsid w:val="008052D1"/>
    <w:rsid w:val="00810C29"/>
    <w:rsid w:val="008149CB"/>
    <w:rsid w:val="00815B27"/>
    <w:rsid w:val="00816173"/>
    <w:rsid w:val="0081629F"/>
    <w:rsid w:val="0082383E"/>
    <w:rsid w:val="00832559"/>
    <w:rsid w:val="00837364"/>
    <w:rsid w:val="008427BF"/>
    <w:rsid w:val="00844097"/>
    <w:rsid w:val="00847956"/>
    <w:rsid w:val="00852D1A"/>
    <w:rsid w:val="00853276"/>
    <w:rsid w:val="00860B9A"/>
    <w:rsid w:val="00860C20"/>
    <w:rsid w:val="00864452"/>
    <w:rsid w:val="008722E4"/>
    <w:rsid w:val="008733BE"/>
    <w:rsid w:val="00873BEE"/>
    <w:rsid w:val="0087517D"/>
    <w:rsid w:val="00876392"/>
    <w:rsid w:val="0087658A"/>
    <w:rsid w:val="00886C46"/>
    <w:rsid w:val="0089292C"/>
    <w:rsid w:val="00892D06"/>
    <w:rsid w:val="00894775"/>
    <w:rsid w:val="00895BE4"/>
    <w:rsid w:val="00896846"/>
    <w:rsid w:val="008B0896"/>
    <w:rsid w:val="008B23E8"/>
    <w:rsid w:val="008B4B06"/>
    <w:rsid w:val="008C086A"/>
    <w:rsid w:val="008C1B66"/>
    <w:rsid w:val="008D04EF"/>
    <w:rsid w:val="008D6568"/>
    <w:rsid w:val="008E35EC"/>
    <w:rsid w:val="008F335D"/>
    <w:rsid w:val="008F76CC"/>
    <w:rsid w:val="0090118B"/>
    <w:rsid w:val="0090229A"/>
    <w:rsid w:val="0090578F"/>
    <w:rsid w:val="009115B6"/>
    <w:rsid w:val="00912162"/>
    <w:rsid w:val="009164BA"/>
    <w:rsid w:val="0091734A"/>
    <w:rsid w:val="00922C4A"/>
    <w:rsid w:val="009243E0"/>
    <w:rsid w:val="00925F18"/>
    <w:rsid w:val="009266BA"/>
    <w:rsid w:val="00926BDB"/>
    <w:rsid w:val="00937281"/>
    <w:rsid w:val="0094481E"/>
    <w:rsid w:val="009501D3"/>
    <w:rsid w:val="009562C6"/>
    <w:rsid w:val="00960AED"/>
    <w:rsid w:val="00961515"/>
    <w:rsid w:val="00963726"/>
    <w:rsid w:val="00965459"/>
    <w:rsid w:val="009654A1"/>
    <w:rsid w:val="00970CBE"/>
    <w:rsid w:val="00971577"/>
    <w:rsid w:val="0097530C"/>
    <w:rsid w:val="00977CAC"/>
    <w:rsid w:val="009849D1"/>
    <w:rsid w:val="009864F2"/>
    <w:rsid w:val="00986643"/>
    <w:rsid w:val="009902D2"/>
    <w:rsid w:val="009946CB"/>
    <w:rsid w:val="009951B8"/>
    <w:rsid w:val="009A19B7"/>
    <w:rsid w:val="009A5212"/>
    <w:rsid w:val="009B2903"/>
    <w:rsid w:val="009B4584"/>
    <w:rsid w:val="009B5687"/>
    <w:rsid w:val="009B6013"/>
    <w:rsid w:val="009C02ED"/>
    <w:rsid w:val="009C0BED"/>
    <w:rsid w:val="009C26AA"/>
    <w:rsid w:val="009C31CF"/>
    <w:rsid w:val="009D728A"/>
    <w:rsid w:val="009E2634"/>
    <w:rsid w:val="009E508E"/>
    <w:rsid w:val="009E6C12"/>
    <w:rsid w:val="009F03AC"/>
    <w:rsid w:val="009F1C68"/>
    <w:rsid w:val="009F5B1C"/>
    <w:rsid w:val="009F6C50"/>
    <w:rsid w:val="009F6D97"/>
    <w:rsid w:val="00A00E15"/>
    <w:rsid w:val="00A0223B"/>
    <w:rsid w:val="00A03E94"/>
    <w:rsid w:val="00A047C8"/>
    <w:rsid w:val="00A06198"/>
    <w:rsid w:val="00A131AC"/>
    <w:rsid w:val="00A142E5"/>
    <w:rsid w:val="00A155DE"/>
    <w:rsid w:val="00A25637"/>
    <w:rsid w:val="00A269EE"/>
    <w:rsid w:val="00A31833"/>
    <w:rsid w:val="00A41C22"/>
    <w:rsid w:val="00A43934"/>
    <w:rsid w:val="00A43F52"/>
    <w:rsid w:val="00A44F3A"/>
    <w:rsid w:val="00A453F3"/>
    <w:rsid w:val="00A52074"/>
    <w:rsid w:val="00A543F0"/>
    <w:rsid w:val="00A54F88"/>
    <w:rsid w:val="00A5539E"/>
    <w:rsid w:val="00A55FBF"/>
    <w:rsid w:val="00A56FE2"/>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A6C23"/>
    <w:rsid w:val="00AB68AD"/>
    <w:rsid w:val="00AC5C8B"/>
    <w:rsid w:val="00AC75F3"/>
    <w:rsid w:val="00AC7C0E"/>
    <w:rsid w:val="00AD236C"/>
    <w:rsid w:val="00AD3763"/>
    <w:rsid w:val="00AD4CE7"/>
    <w:rsid w:val="00AD4DBD"/>
    <w:rsid w:val="00AD7D5D"/>
    <w:rsid w:val="00AE2FA2"/>
    <w:rsid w:val="00AE32EA"/>
    <w:rsid w:val="00AF03E1"/>
    <w:rsid w:val="00AF2015"/>
    <w:rsid w:val="00AF2E6D"/>
    <w:rsid w:val="00AF3EFB"/>
    <w:rsid w:val="00AF5985"/>
    <w:rsid w:val="00B07FD0"/>
    <w:rsid w:val="00B138B9"/>
    <w:rsid w:val="00B13A3E"/>
    <w:rsid w:val="00B15F8C"/>
    <w:rsid w:val="00B201E3"/>
    <w:rsid w:val="00B26834"/>
    <w:rsid w:val="00B33A75"/>
    <w:rsid w:val="00B407E8"/>
    <w:rsid w:val="00B42836"/>
    <w:rsid w:val="00B43095"/>
    <w:rsid w:val="00B43384"/>
    <w:rsid w:val="00B4503D"/>
    <w:rsid w:val="00B543C5"/>
    <w:rsid w:val="00B66357"/>
    <w:rsid w:val="00B70CC9"/>
    <w:rsid w:val="00B757A1"/>
    <w:rsid w:val="00B77561"/>
    <w:rsid w:val="00B8630A"/>
    <w:rsid w:val="00B9208D"/>
    <w:rsid w:val="00B96E01"/>
    <w:rsid w:val="00B97C46"/>
    <w:rsid w:val="00BB21CA"/>
    <w:rsid w:val="00BB58F3"/>
    <w:rsid w:val="00BD07B7"/>
    <w:rsid w:val="00BD38AA"/>
    <w:rsid w:val="00BD3D64"/>
    <w:rsid w:val="00BD4269"/>
    <w:rsid w:val="00BD43B4"/>
    <w:rsid w:val="00BD7A85"/>
    <w:rsid w:val="00BE2617"/>
    <w:rsid w:val="00BE2A87"/>
    <w:rsid w:val="00BE4005"/>
    <w:rsid w:val="00BE6369"/>
    <w:rsid w:val="00BF3D4B"/>
    <w:rsid w:val="00BF4366"/>
    <w:rsid w:val="00BF5D1A"/>
    <w:rsid w:val="00BF6351"/>
    <w:rsid w:val="00C0212B"/>
    <w:rsid w:val="00C03437"/>
    <w:rsid w:val="00C03A1F"/>
    <w:rsid w:val="00C12B4F"/>
    <w:rsid w:val="00C1621E"/>
    <w:rsid w:val="00C17B24"/>
    <w:rsid w:val="00C20D2C"/>
    <w:rsid w:val="00C22A0B"/>
    <w:rsid w:val="00C32315"/>
    <w:rsid w:val="00C33251"/>
    <w:rsid w:val="00C41159"/>
    <w:rsid w:val="00C43070"/>
    <w:rsid w:val="00C43B48"/>
    <w:rsid w:val="00C4518D"/>
    <w:rsid w:val="00C45BBA"/>
    <w:rsid w:val="00C468D0"/>
    <w:rsid w:val="00C5037F"/>
    <w:rsid w:val="00C537F9"/>
    <w:rsid w:val="00C53996"/>
    <w:rsid w:val="00C53C25"/>
    <w:rsid w:val="00C56189"/>
    <w:rsid w:val="00C62BB6"/>
    <w:rsid w:val="00C677F4"/>
    <w:rsid w:val="00C7051C"/>
    <w:rsid w:val="00C7096B"/>
    <w:rsid w:val="00C720FF"/>
    <w:rsid w:val="00C77AFA"/>
    <w:rsid w:val="00C87894"/>
    <w:rsid w:val="00C9042E"/>
    <w:rsid w:val="00C945BB"/>
    <w:rsid w:val="00CA095B"/>
    <w:rsid w:val="00CA6956"/>
    <w:rsid w:val="00CB4456"/>
    <w:rsid w:val="00CB6F23"/>
    <w:rsid w:val="00CC349F"/>
    <w:rsid w:val="00CC42EA"/>
    <w:rsid w:val="00CC7743"/>
    <w:rsid w:val="00CE12E0"/>
    <w:rsid w:val="00CE1371"/>
    <w:rsid w:val="00CE17EB"/>
    <w:rsid w:val="00CF073A"/>
    <w:rsid w:val="00CF16EE"/>
    <w:rsid w:val="00CF2A37"/>
    <w:rsid w:val="00D0287F"/>
    <w:rsid w:val="00D037B5"/>
    <w:rsid w:val="00D05B0C"/>
    <w:rsid w:val="00D07319"/>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86A29"/>
    <w:rsid w:val="00D86EF5"/>
    <w:rsid w:val="00D91E4F"/>
    <w:rsid w:val="00D97658"/>
    <w:rsid w:val="00DA564C"/>
    <w:rsid w:val="00DA5AB0"/>
    <w:rsid w:val="00DB3DA5"/>
    <w:rsid w:val="00DB40B3"/>
    <w:rsid w:val="00DB4109"/>
    <w:rsid w:val="00DB4423"/>
    <w:rsid w:val="00DB4461"/>
    <w:rsid w:val="00DB5F42"/>
    <w:rsid w:val="00DB7FC5"/>
    <w:rsid w:val="00DC5E52"/>
    <w:rsid w:val="00DD08F8"/>
    <w:rsid w:val="00DD3495"/>
    <w:rsid w:val="00DD3DE4"/>
    <w:rsid w:val="00DD7C12"/>
    <w:rsid w:val="00DE2601"/>
    <w:rsid w:val="00DE3E88"/>
    <w:rsid w:val="00DE6F06"/>
    <w:rsid w:val="00DF024F"/>
    <w:rsid w:val="00DF1B86"/>
    <w:rsid w:val="00DF2C08"/>
    <w:rsid w:val="00DF2F86"/>
    <w:rsid w:val="00DF6DE4"/>
    <w:rsid w:val="00E02097"/>
    <w:rsid w:val="00E02523"/>
    <w:rsid w:val="00E04A6C"/>
    <w:rsid w:val="00E07C90"/>
    <w:rsid w:val="00E140FF"/>
    <w:rsid w:val="00E146ED"/>
    <w:rsid w:val="00E14B4D"/>
    <w:rsid w:val="00E15B95"/>
    <w:rsid w:val="00E15C05"/>
    <w:rsid w:val="00E17005"/>
    <w:rsid w:val="00E21962"/>
    <w:rsid w:val="00E21AB0"/>
    <w:rsid w:val="00E238D4"/>
    <w:rsid w:val="00E23913"/>
    <w:rsid w:val="00E2416C"/>
    <w:rsid w:val="00E26C06"/>
    <w:rsid w:val="00E30D68"/>
    <w:rsid w:val="00E31DC5"/>
    <w:rsid w:val="00E32713"/>
    <w:rsid w:val="00E330A8"/>
    <w:rsid w:val="00E34CC2"/>
    <w:rsid w:val="00E45FC1"/>
    <w:rsid w:val="00E5048E"/>
    <w:rsid w:val="00E50781"/>
    <w:rsid w:val="00E56861"/>
    <w:rsid w:val="00E571B2"/>
    <w:rsid w:val="00E57EE2"/>
    <w:rsid w:val="00E65156"/>
    <w:rsid w:val="00E66188"/>
    <w:rsid w:val="00E67533"/>
    <w:rsid w:val="00E70F61"/>
    <w:rsid w:val="00E73092"/>
    <w:rsid w:val="00E75AF2"/>
    <w:rsid w:val="00E816CB"/>
    <w:rsid w:val="00E82657"/>
    <w:rsid w:val="00E83F49"/>
    <w:rsid w:val="00E934B3"/>
    <w:rsid w:val="00E97B53"/>
    <w:rsid w:val="00E97C72"/>
    <w:rsid w:val="00EB166C"/>
    <w:rsid w:val="00EC50E9"/>
    <w:rsid w:val="00EC611B"/>
    <w:rsid w:val="00ED0ABE"/>
    <w:rsid w:val="00ED122A"/>
    <w:rsid w:val="00ED1F16"/>
    <w:rsid w:val="00ED287A"/>
    <w:rsid w:val="00ED4119"/>
    <w:rsid w:val="00ED64B6"/>
    <w:rsid w:val="00EE048A"/>
    <w:rsid w:val="00EE0E91"/>
    <w:rsid w:val="00EE1F40"/>
    <w:rsid w:val="00EF1EEA"/>
    <w:rsid w:val="00EF7BE9"/>
    <w:rsid w:val="00F020A4"/>
    <w:rsid w:val="00F07B0B"/>
    <w:rsid w:val="00F10DB0"/>
    <w:rsid w:val="00F11D87"/>
    <w:rsid w:val="00F1292B"/>
    <w:rsid w:val="00F24CDA"/>
    <w:rsid w:val="00F26959"/>
    <w:rsid w:val="00F27A62"/>
    <w:rsid w:val="00F30757"/>
    <w:rsid w:val="00F30AB8"/>
    <w:rsid w:val="00F5310A"/>
    <w:rsid w:val="00F550C3"/>
    <w:rsid w:val="00F56FDC"/>
    <w:rsid w:val="00F6315B"/>
    <w:rsid w:val="00F63178"/>
    <w:rsid w:val="00F65F73"/>
    <w:rsid w:val="00F71D51"/>
    <w:rsid w:val="00F8257C"/>
    <w:rsid w:val="00F85265"/>
    <w:rsid w:val="00F86EE1"/>
    <w:rsid w:val="00F87F94"/>
    <w:rsid w:val="00F9203B"/>
    <w:rsid w:val="00F940D3"/>
    <w:rsid w:val="00F95344"/>
    <w:rsid w:val="00F96794"/>
    <w:rsid w:val="00F97705"/>
    <w:rsid w:val="00FA2307"/>
    <w:rsid w:val="00FA2526"/>
    <w:rsid w:val="00FA6B10"/>
    <w:rsid w:val="00FA78C6"/>
    <w:rsid w:val="00FB53D5"/>
    <w:rsid w:val="00FB68DE"/>
    <w:rsid w:val="00FC11C6"/>
    <w:rsid w:val="00FD0CE4"/>
    <w:rsid w:val="00FD3B7C"/>
    <w:rsid w:val="00FD412B"/>
    <w:rsid w:val="00FE1F12"/>
    <w:rsid w:val="00FE402D"/>
    <w:rsid w:val="00FE5BC9"/>
    <w:rsid w:val="00FE7276"/>
    <w:rsid w:val="00FF4AD6"/>
    <w:rsid w:val="00FF6C4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28593-15E0-4D5B-A5A8-F795835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PR2"/>
    <w:next w:val="PRT"/>
    <w:rsid w:val="0052269F"/>
    <w:pPr>
      <w:numPr>
        <w:ilvl w:val="0"/>
        <w:numId w:val="0"/>
      </w:numPr>
      <w:spacing w:before="240"/>
      <w:ind w:left="864"/>
      <w:jc w:val="center"/>
    </w:pPr>
  </w:style>
  <w:style w:type="paragraph" w:customStyle="1" w:styleId="PRT">
    <w:name w:val="PRT"/>
    <w:basedOn w:val="Normal"/>
    <w:next w:val="ART"/>
    <w:rsid w:val="001E198B"/>
    <w:pPr>
      <w:keepNext/>
      <w:numPr>
        <w:numId w:val="1"/>
      </w:numPr>
      <w:suppressAutoHyphens/>
      <w:spacing w:before="240"/>
      <w:jc w:val="both"/>
      <w:outlineLvl w:val="0"/>
    </w:pPr>
    <w:rPr>
      <w:rFonts w:cs="Arial"/>
    </w:rPr>
  </w:style>
  <w:style w:type="paragraph" w:customStyle="1" w:styleId="ART">
    <w:name w:val="ART"/>
    <w:basedOn w:val="Normal"/>
    <w:next w:val="PR1"/>
    <w:rsid w:val="001E198B"/>
    <w:pPr>
      <w:keepNext/>
      <w:numPr>
        <w:ilvl w:val="3"/>
        <w:numId w:val="1"/>
      </w:numPr>
      <w:suppressAutoHyphens/>
      <w:spacing w:before="240"/>
      <w:jc w:val="both"/>
      <w:outlineLvl w:val="1"/>
    </w:pPr>
  </w:style>
  <w:style w:type="paragraph" w:customStyle="1" w:styleId="PR1">
    <w:name w:val="PR1"/>
    <w:basedOn w:val="Normal"/>
    <w:link w:val="PR1Char"/>
    <w:rsid w:val="00150B3F"/>
    <w:pPr>
      <w:numPr>
        <w:ilvl w:val="4"/>
        <w:numId w:val="1"/>
      </w:numPr>
      <w:suppressAutoHyphens/>
      <w:spacing w:before="240"/>
      <w:jc w:val="both"/>
      <w:outlineLvl w:val="2"/>
    </w:pPr>
  </w:style>
  <w:style w:type="paragraph" w:customStyle="1" w:styleId="PR2">
    <w:name w:val="PR2"/>
    <w:basedOn w:val="Normal"/>
    <w:link w:val="PR2Char"/>
    <w:rsid w:val="00150B3F"/>
    <w:pPr>
      <w:numPr>
        <w:ilvl w:val="5"/>
        <w:numId w:val="1"/>
      </w:numPr>
      <w:suppressAutoHyphens/>
      <w:jc w:val="both"/>
      <w:outlineLvl w:val="3"/>
    </w:pPr>
  </w:style>
  <w:style w:type="paragraph" w:customStyle="1" w:styleId="PR3">
    <w:name w:val="PR3"/>
    <w:basedOn w:val="Normal"/>
    <w:link w:val="PR3Char"/>
    <w:rsid w:val="00303EA4"/>
    <w:pPr>
      <w:numPr>
        <w:ilvl w:val="6"/>
        <w:numId w:val="1"/>
      </w:numPr>
      <w:suppressAutoHyphens/>
      <w:jc w:val="both"/>
      <w:outlineLvl w:val="4"/>
    </w:pPr>
  </w:style>
  <w:style w:type="paragraph" w:customStyle="1" w:styleId="EOS">
    <w:name w:val="EOS"/>
    <w:basedOn w:val="Normal"/>
    <w:rsid w:val="001E198B"/>
    <w:pPr>
      <w:suppressAutoHyphens/>
      <w:spacing w:before="240"/>
      <w:jc w:val="both"/>
    </w:pPr>
    <w:rPr>
      <w:rFonts w:ascii="Arial" w:hAnsi="Arial"/>
    </w:rPr>
  </w:style>
  <w:style w:type="paragraph" w:customStyle="1" w:styleId="CMT">
    <w:name w:val="CMT"/>
    <w:basedOn w:val="Normal"/>
    <w:link w:val="CMTChar"/>
    <w:qFormat/>
    <w:rsid w:val="00B43384"/>
    <w:pPr>
      <w:pBdr>
        <w:top w:val="double" w:sz="4" w:space="1" w:color="0033CC"/>
        <w:left w:val="double" w:sz="4" w:space="4" w:color="0033CC"/>
        <w:bottom w:val="double" w:sz="4" w:space="1" w:color="0033CC"/>
        <w:right w:val="double" w:sz="4" w:space="4" w:color="0033CC"/>
      </w:pBdr>
      <w:suppressAutoHyphens/>
      <w:spacing w:before="240"/>
      <w:ind w:left="900"/>
      <w:jc w:val="both"/>
    </w:pPr>
    <w:rPr>
      <w:color w:val="0000FF"/>
    </w:rPr>
  </w:style>
  <w:style w:type="character" w:customStyle="1" w:styleId="CMTChar">
    <w:name w:val="CMT Char"/>
    <w:link w:val="CMT"/>
    <w:rsid w:val="00B43384"/>
    <w:rPr>
      <w:rFonts w:ascii="Tahoma" w:hAnsi="Tahoma"/>
      <w:color w:val="0000FF"/>
      <w:lang w:val="fr-CA"/>
    </w:rPr>
  </w:style>
  <w:style w:type="paragraph" w:styleId="Header">
    <w:name w:val="header"/>
    <w:basedOn w:val="Normal"/>
    <w:rsid w:val="00303EA4"/>
    <w:pPr>
      <w:tabs>
        <w:tab w:val="center" w:pos="4320"/>
        <w:tab w:val="right" w:pos="8640"/>
      </w:tabs>
    </w:pPr>
  </w:style>
  <w:style w:type="paragraph" w:styleId="Footer">
    <w:name w:val="footer"/>
    <w:basedOn w:val="Normal"/>
    <w:rsid w:val="00303EA4"/>
    <w:pPr>
      <w:tabs>
        <w:tab w:val="center" w:pos="4320"/>
        <w:tab w:val="right" w:pos="8640"/>
      </w:tabs>
    </w:pPr>
  </w:style>
  <w:style w:type="paragraph" w:styleId="BalloonText">
    <w:name w:val="Balloon Text"/>
    <w:basedOn w:val="Normal"/>
    <w:semiHidden/>
    <w:rsid w:val="00303EA4"/>
    <w:rPr>
      <w:rFonts w:cs="Tahoma"/>
      <w:sz w:val="16"/>
      <w:szCs w:val="16"/>
    </w:rPr>
  </w:style>
  <w:style w:type="paragraph" w:styleId="BodyTextIndent">
    <w:name w:val="Body Text Indent"/>
    <w:basedOn w:val="Normal"/>
    <w:rsid w:val="00303EA4"/>
    <w:pPr>
      <w:ind w:left="1440" w:hanging="1440"/>
    </w:pPr>
    <w:rPr>
      <w:szCs w:val="24"/>
    </w:rPr>
  </w:style>
  <w:style w:type="character" w:styleId="Hyperlink">
    <w:name w:val="Hyperlink"/>
    <w:rsid w:val="002353D4"/>
    <w:rPr>
      <w:color w:val="0000FF"/>
      <w:u w:val="single"/>
      <w:lang w:val="fr-CA"/>
    </w:rPr>
  </w:style>
  <w:style w:type="character" w:styleId="Strong">
    <w:name w:val="Strong"/>
    <w:qFormat/>
    <w:rsid w:val="002353D4"/>
    <w:rPr>
      <w:b/>
      <w:bCs/>
    </w:rPr>
  </w:style>
  <w:style w:type="character" w:styleId="Emphasis">
    <w:name w:val="Emphasis"/>
    <w:qFormat/>
    <w:rsid w:val="002353D4"/>
    <w:rPr>
      <w:i/>
      <w:iCs/>
      <w:lang w:val="fr-CA"/>
    </w:rPr>
  </w:style>
  <w:style w:type="character" w:styleId="PageNumber">
    <w:name w:val="page number"/>
    <w:basedOn w:val="DefaultParagraphFont"/>
    <w:rsid w:val="002353D4"/>
    <w:rPr>
      <w:lang w:val="fr-CA"/>
    </w:rPr>
  </w:style>
  <w:style w:type="character" w:styleId="FollowedHyperlink">
    <w:name w:val="FollowedHyperlink"/>
    <w:rsid w:val="00970CBE"/>
    <w:rPr>
      <w:color w:val="800080"/>
      <w:u w:val="single"/>
      <w:lang w:val="fr-CA"/>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link w:val="PRN"/>
    <w:rsid w:val="00A03E94"/>
    <w:rPr>
      <w:rFonts w:ascii="Tahoma" w:hAnsi="Tahoma"/>
      <w:color w:val="0000FF"/>
      <w:shd w:val="pct20" w:color="FFFF00" w:fill="FFFFFF"/>
    </w:rPr>
  </w:style>
  <w:style w:type="character" w:customStyle="1" w:styleId="SI">
    <w:name w:val="SI"/>
    <w:rsid w:val="002707D4"/>
    <w:rPr>
      <w:rFonts w:cs="Times New Roman"/>
      <w:color w:val="auto"/>
    </w:rPr>
  </w:style>
  <w:style w:type="character" w:customStyle="1" w:styleId="IP">
    <w:name w:val="IP"/>
    <w:rsid w:val="002707D4"/>
    <w:rPr>
      <w:rFonts w:cs="Times New Roman"/>
      <w:color w:val="auto"/>
      <w:lang w:val="fr-CA"/>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sz w:val="16"/>
      <w:szCs w:val="16"/>
      <w:lang w:val="fr-CA"/>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150B3F"/>
    <w:rPr>
      <w:rFonts w:ascii="Tahoma" w:hAnsi="Tahoma"/>
    </w:rPr>
  </w:style>
  <w:style w:type="paragraph" w:customStyle="1" w:styleId="PR4">
    <w:name w:val="PR4"/>
    <w:basedOn w:val="Normal"/>
    <w:rsid w:val="00360C79"/>
    <w:pPr>
      <w:tabs>
        <w:tab w:val="left" w:pos="2592"/>
      </w:tabs>
      <w:ind w:left="2592" w:hanging="576"/>
      <w:outlineLvl w:val="5"/>
    </w:pPr>
  </w:style>
  <w:style w:type="character" w:customStyle="1" w:styleId="PR2Char">
    <w:name w:val="PR2 Char"/>
    <w:link w:val="PR2"/>
    <w:locked/>
    <w:rsid w:val="00150B3F"/>
    <w:rPr>
      <w:rFonts w:ascii="Tahoma" w:hAnsi="Tahoma"/>
    </w:rPr>
  </w:style>
  <w:style w:type="character" w:styleId="CommentReference">
    <w:name w:val="annotation reference"/>
    <w:uiPriority w:val="99"/>
    <w:rsid w:val="002A5B79"/>
    <w:rPr>
      <w:sz w:val="16"/>
      <w:szCs w:val="16"/>
      <w:lang w:val="fr-CA"/>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lang w:val="fr-CA"/>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lang w:val="fr-CA"/>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lang w:val="fr-CA"/>
    </w:rPr>
  </w:style>
  <w:style w:type="paragraph" w:styleId="BodyText">
    <w:name w:val="Body Text"/>
    <w:basedOn w:val="Normal"/>
    <w:link w:val="BodyTextChar"/>
    <w:rsid w:val="00CB6F23"/>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CB6F23"/>
    <w:rPr>
      <w:rFonts w:ascii="Tahoma" w:hAnsi="Tahoma"/>
      <w:color w:val="0000FF"/>
      <w:lang w:val="fr-CA"/>
    </w:rPr>
  </w:style>
  <w:style w:type="character" w:customStyle="1" w:styleId="NUM">
    <w:name w:val="NUM"/>
    <w:basedOn w:val="DefaultParagraphFont"/>
    <w:rsid w:val="00C17B24"/>
    <w:rPr>
      <w:lang w:val="fr-CA"/>
    </w:rPr>
  </w:style>
  <w:style w:type="character" w:customStyle="1" w:styleId="NAM">
    <w:name w:val="NAM"/>
    <w:basedOn w:val="DefaultParagraphFont"/>
    <w:rsid w:val="00C17B24"/>
    <w:rPr>
      <w:lang w:val="fr-CA"/>
    </w:rPr>
  </w:style>
  <w:style w:type="paragraph" w:styleId="NoSpacing">
    <w:name w:val="No Spacing"/>
    <w:uiPriority w:val="1"/>
    <w:qFormat/>
    <w:rsid w:val="00556AB4"/>
    <w:rPr>
      <w:sz w:val="22"/>
    </w:rPr>
  </w:style>
  <w:style w:type="paragraph" w:customStyle="1" w:styleId="nonprinting">
    <w:name w:val="nonprinting"/>
    <w:basedOn w:val="Normal"/>
    <w:link w:val="nonprintingChar"/>
    <w:qFormat/>
    <w:rsid w:val="00556AB4"/>
    <w:pPr>
      <w:suppressAutoHyphens/>
      <w:contextualSpacing/>
      <w:jc w:val="both"/>
      <w:outlineLvl w:val="4"/>
    </w:pPr>
    <w:rPr>
      <w:rFonts w:ascii="Times New Roman" w:hAnsi="Times New Roman"/>
      <w:vanish/>
      <w:color w:val="0070C0"/>
      <w:sz w:val="22"/>
      <w:szCs w:val="22"/>
    </w:rPr>
  </w:style>
  <w:style w:type="character" w:customStyle="1" w:styleId="nonprintingChar">
    <w:name w:val="nonprinting Char"/>
    <w:link w:val="nonprinting"/>
    <w:rsid w:val="00556AB4"/>
    <w:rPr>
      <w:vanish/>
      <w:color w:val="0070C0"/>
      <w:sz w:val="22"/>
      <w:szCs w:val="22"/>
      <w:lang w:val="fr-CA"/>
    </w:rPr>
  </w:style>
  <w:style w:type="paragraph" w:styleId="ListParagraph">
    <w:name w:val="List Paragraph"/>
    <w:basedOn w:val="Normal"/>
    <w:uiPriority w:val="34"/>
    <w:qFormat/>
    <w:rsid w:val="005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63323099">
      <w:bodyDiv w:val="1"/>
      <w:marLeft w:val="0"/>
      <w:marRight w:val="0"/>
      <w:marTop w:val="0"/>
      <w:marBottom w:val="0"/>
      <w:divBdr>
        <w:top w:val="none" w:sz="0" w:space="0" w:color="auto"/>
        <w:left w:val="none" w:sz="0" w:space="0" w:color="auto"/>
        <w:bottom w:val="none" w:sz="0" w:space="0" w:color="auto"/>
        <w:right w:val="none" w:sz="0" w:space="0" w:color="auto"/>
      </w:divBdr>
    </w:div>
    <w:div w:id="106629944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SG4YOUtechnicalsupport@us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3FA92BE3E44D962C2B2345040EF5" ma:contentTypeVersion="0" ma:contentTypeDescription="Create a new document." ma:contentTypeScope="" ma:versionID="b28bcdf464c0a47358c87c7f14f4ea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A9A9-C8FD-4623-94A4-560BD2D2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F8D810-6AC5-447A-84D1-7394970F2D9A}">
  <ds:schemaRefs>
    <ds:schemaRef ds:uri="http://schemas.openxmlformats.org/officeDocument/2006/bibliography"/>
  </ds:schemaRefs>
</ds:datastoreItem>
</file>

<file path=customXml/itemProps3.xml><?xml version="1.0" encoding="utf-8"?>
<ds:datastoreItem xmlns:ds="http://schemas.openxmlformats.org/officeDocument/2006/customXml" ds:itemID="{D71F06F1-901D-44F0-B56E-0374DE0BB1DB}">
  <ds:schemaRefs>
    <ds:schemaRef ds:uri="http://schemas.microsoft.com/sharepoint/v3/contenttype/forms"/>
  </ds:schemaRefs>
</ds:datastoreItem>
</file>

<file path=customXml/itemProps4.xml><?xml version="1.0" encoding="utf-8"?>
<ds:datastoreItem xmlns:ds="http://schemas.openxmlformats.org/officeDocument/2006/customXml" ds:itemID="{71AC72EA-2EE6-4688-B1EF-404464D135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804925-5563-4BE4-A965-FD91B0FE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SECTION 072726 – FACTORY FLUID-APPLIED MEMBRANE AIR BARRIERS</vt:lpstr>
    </vt:vector>
  </TitlesOfParts>
  <Company>USG Corporation / Tremco, Inc.</Company>
  <LinksUpToDate>false</LinksUpToDate>
  <CharactersWithSpaces>42216</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4587615</vt:i4>
      </vt:variant>
      <vt:variant>
        <vt:i4>21</vt:i4>
      </vt:variant>
      <vt:variant>
        <vt:i4>0</vt:i4>
      </vt:variant>
      <vt:variant>
        <vt:i4>5</vt:i4>
      </vt:variant>
      <vt:variant>
        <vt:lpwstr>http://www.nfpa.org/</vt:lpwstr>
      </vt:variant>
      <vt:variant>
        <vt:lpwstr/>
      </vt:variant>
      <vt:variant>
        <vt:i4>3342381</vt:i4>
      </vt:variant>
      <vt:variant>
        <vt:i4>18</vt:i4>
      </vt:variant>
      <vt:variant>
        <vt:i4>0</vt:i4>
      </vt:variant>
      <vt:variant>
        <vt:i4>5</vt:i4>
      </vt:variant>
      <vt:variant>
        <vt:lpwstr>http://www.greenguard.org/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 – FACTORY FLUID-APPLIED MEMBRANE AIR BARRIERS</dc:title>
  <dc:subject>MEMBRANE PARE-VENT SOUS FORME LIQUIDE APPLIQUÉE EN USINE</dc:subject>
  <dc:creator>SpecGuy</dc:creator>
  <cp:lastModifiedBy>Glancie, Jeff W</cp:lastModifiedBy>
  <cp:revision>2</cp:revision>
  <cp:lastPrinted>2018-03-23T19:23:00Z</cp:lastPrinted>
  <dcterms:created xsi:type="dcterms:W3CDTF">2018-04-02T18:00:00Z</dcterms:created>
  <dcterms:modified xsi:type="dcterms:W3CDTF">2018-04-02T18:00:00Z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y fmtid="{D5CDD505-2E9C-101B-9397-08002B2CF9AE}" pid="6" name="ContentTypeId">
    <vt:lpwstr>0x010100F2A13FA92BE3E44D962C2B2345040EF5</vt:lpwstr>
  </property>
  <property fmtid="{D5CDD505-2E9C-101B-9397-08002B2CF9AE}" pid="7" name="RunPrepV5.0.1">
    <vt:lpwstr>3/26/2018 9:32:58 AM</vt:lpwstr>
  </property>
</Properties>
</file>